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4A5CB0E" w:rsidR="00F72F4F" w:rsidRDefault="00510297" w:rsidP="00F72F4F">
      <w:pPr>
        <w:pStyle w:val="CH"/>
      </w:pPr>
      <w:bookmarkStart w:id="0" w:name="historyclause"/>
      <w:r w:rsidRPr="006073EA">
        <w:t>3GPP RAN WG</w:t>
      </w:r>
      <w:r>
        <w:t>4</w:t>
      </w:r>
      <w:r w:rsidRPr="006073EA">
        <w:t xml:space="preserve"> Meeting #</w:t>
      </w:r>
      <w:r>
        <w:t>10</w:t>
      </w:r>
      <w:r w:rsidR="009608DF">
        <w:t>8</w:t>
      </w:r>
      <w:r w:rsidR="00D51087">
        <w:t>bis</w:t>
      </w:r>
      <w:r w:rsidR="00F72F4F">
        <w:tab/>
      </w:r>
      <w:r w:rsidR="00F72F4F">
        <w:tab/>
      </w:r>
      <w:r w:rsidR="00854BF8" w:rsidRPr="00854BF8">
        <w:t>R4-2315395</w:t>
      </w:r>
    </w:p>
    <w:p w14:paraId="4A8CACC6" w14:textId="3DD9A324" w:rsidR="00F72F4F" w:rsidRPr="00FD166F" w:rsidRDefault="00D51087" w:rsidP="00F72F4F">
      <w:pPr>
        <w:pStyle w:val="CH"/>
        <w:tabs>
          <w:tab w:val="clear" w:pos="7920"/>
        </w:tabs>
        <w:rPr>
          <w:b w:val="0"/>
        </w:rPr>
      </w:pPr>
      <w:r>
        <w:t>Xiamen</w:t>
      </w:r>
      <w:r w:rsidR="00510297">
        <w:t xml:space="preserve">, </w:t>
      </w:r>
      <w:r>
        <w:t>China</w:t>
      </w:r>
      <w:r w:rsidR="00510297">
        <w:t xml:space="preserve">, </w:t>
      </w:r>
      <w:r>
        <w:t>October</w:t>
      </w:r>
      <w:r w:rsidR="00510297" w:rsidRPr="00A14D3F">
        <w:t xml:space="preserve"> </w:t>
      </w:r>
      <w:r>
        <w:t>9</w:t>
      </w:r>
      <w:r>
        <w:rPr>
          <w:vertAlign w:val="superscript"/>
        </w:rPr>
        <w:t>th</w:t>
      </w:r>
      <w:r w:rsidR="00510297" w:rsidRPr="00A14D3F">
        <w:t xml:space="preserve"> – </w:t>
      </w:r>
      <w:r>
        <w:t>13</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2DD75D42" w:rsidR="00D309CC" w:rsidRPr="0008103A" w:rsidRDefault="00D309CC" w:rsidP="00D309CC">
      <w:pPr>
        <w:pStyle w:val="CH"/>
        <w:rPr>
          <w:b w:val="0"/>
        </w:rPr>
      </w:pPr>
      <w:r w:rsidRPr="0008103A">
        <w:t>Agenda item:</w:t>
      </w:r>
      <w:r>
        <w:tab/>
      </w:r>
      <w:r w:rsidR="0079089E">
        <w:t>8.1</w:t>
      </w:r>
    </w:p>
    <w:p w14:paraId="4DBE005A" w14:textId="4DFA2DBD" w:rsidR="00D309CC" w:rsidRPr="0008103A" w:rsidRDefault="00D309CC" w:rsidP="00D309CC">
      <w:pPr>
        <w:pStyle w:val="CH"/>
        <w:rPr>
          <w:b w:val="0"/>
        </w:rPr>
      </w:pPr>
      <w:r>
        <w:t>Source:</w:t>
      </w:r>
      <w:r>
        <w:tab/>
        <w:t>Apple</w:t>
      </w:r>
    </w:p>
    <w:p w14:paraId="0D2061A1" w14:textId="76212547" w:rsidR="00D309CC" w:rsidRDefault="00D309CC" w:rsidP="00D309CC">
      <w:pPr>
        <w:pStyle w:val="CH"/>
      </w:pPr>
      <w:r w:rsidRPr="0008103A">
        <w:t>Title:</w:t>
      </w:r>
      <w:r w:rsidRPr="0008103A">
        <w:tab/>
      </w:r>
      <w:r w:rsidR="0079089E" w:rsidRPr="0079089E">
        <w:t>Views on NTN testing work for NGSO deployments</w:t>
      </w:r>
      <w:r w:rsidR="00D603CA">
        <w:t xml:space="preserve"> </w:t>
      </w:r>
      <w:r w:rsidR="00AC0150">
        <w:t xml:space="preserve"> </w:t>
      </w:r>
    </w:p>
    <w:p w14:paraId="052B1E0C" w14:textId="65387AEB" w:rsidR="00104BC6" w:rsidRDefault="00104BC6" w:rsidP="00D309CC">
      <w:pPr>
        <w:pStyle w:val="CH"/>
      </w:pPr>
      <w:r>
        <w:t>WI/SI:</w:t>
      </w:r>
      <w:r>
        <w:tab/>
      </w:r>
      <w:r w:rsidR="0079089E" w:rsidRPr="0079089E">
        <w:t>NR_NTN_solutions-Core</w:t>
      </w:r>
    </w:p>
    <w:p w14:paraId="6C6D1281" w14:textId="51D3A542" w:rsidR="00104BC6" w:rsidRDefault="00104BC6" w:rsidP="00D309CC">
      <w:pPr>
        <w:pStyle w:val="CH"/>
        <w:rPr>
          <w:b w:val="0"/>
        </w:rPr>
      </w:pPr>
      <w:r>
        <w:t>Release:</w:t>
      </w:r>
      <w:r>
        <w:tab/>
      </w:r>
      <w:r w:rsidRPr="00261B7C">
        <w:t>Rel-</w:t>
      </w:r>
      <w:r w:rsidR="00261B7C">
        <w:t>1</w:t>
      </w:r>
      <w:r w:rsidR="0079089E">
        <w:t>7</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5C390C9" w14:textId="61857A7C" w:rsidR="00BD2FCA" w:rsidRDefault="0079089E" w:rsidP="009C6DF1">
      <w:pPr>
        <w:spacing w:after="240"/>
        <w:jc w:val="both"/>
        <w:rPr>
          <w:rFonts w:ascii="Arial" w:hAnsi="Arial" w:cs="Arial"/>
          <w:sz w:val="20"/>
          <w:szCs w:val="20"/>
          <w:lang w:val="en-GB"/>
        </w:rPr>
      </w:pPr>
      <w:r>
        <w:rPr>
          <w:rFonts w:ascii="Arial" w:hAnsi="Arial" w:cs="Arial"/>
          <w:sz w:val="20"/>
          <w:szCs w:val="20"/>
        </w:rPr>
        <w:t xml:space="preserve">The RAN4 </w:t>
      </w:r>
      <w:r w:rsidRPr="0079089E">
        <w:rPr>
          <w:rFonts w:ascii="Arial" w:hAnsi="Arial" w:cs="Arial"/>
          <w:sz w:val="20"/>
          <w:szCs w:val="20"/>
        </w:rPr>
        <w:t>NR_NTN_solutions</w:t>
      </w:r>
      <w:r>
        <w:rPr>
          <w:rFonts w:ascii="Arial" w:hAnsi="Arial" w:cs="Arial"/>
          <w:sz w:val="20"/>
          <w:szCs w:val="20"/>
        </w:rPr>
        <w:t xml:space="preserve"> and </w:t>
      </w:r>
      <w:r w:rsidRPr="0079089E">
        <w:rPr>
          <w:rFonts w:ascii="Arial" w:hAnsi="Arial" w:cs="Arial"/>
          <w:sz w:val="20"/>
          <w:szCs w:val="20"/>
        </w:rPr>
        <w:t>LTE_NBIoT_eMTC_NTN_req</w:t>
      </w:r>
      <w:r>
        <w:rPr>
          <w:rFonts w:ascii="Arial" w:hAnsi="Arial" w:cs="Arial"/>
          <w:sz w:val="20"/>
          <w:szCs w:val="20"/>
        </w:rPr>
        <w:t xml:space="preserve"> UE specifications developments have been concluded in Rel-17 and Rel-18 respectively</w:t>
      </w:r>
      <w:r w:rsidR="000A6C2A">
        <w:rPr>
          <w:rFonts w:ascii="Arial" w:hAnsi="Arial" w:cs="Arial"/>
          <w:sz w:val="20"/>
          <w:szCs w:val="20"/>
        </w:rPr>
        <w:t>.</w:t>
      </w:r>
      <w:r>
        <w:rPr>
          <w:rFonts w:ascii="Arial" w:hAnsi="Arial" w:cs="Arial"/>
          <w:sz w:val="20"/>
          <w:szCs w:val="20"/>
        </w:rPr>
        <w:t xml:space="preserve"> RAN5 is now working on the corresponding conformance testing</w:t>
      </w:r>
      <w:r w:rsidR="009A4EC2">
        <w:rPr>
          <w:rFonts w:ascii="Arial" w:hAnsi="Arial" w:cs="Arial"/>
          <w:sz w:val="20"/>
          <w:szCs w:val="20"/>
        </w:rPr>
        <w:t xml:space="preserve"> </w:t>
      </w:r>
      <w:r w:rsidR="002B2B0D">
        <w:rPr>
          <w:rFonts w:ascii="Arial" w:hAnsi="Arial" w:cs="Arial"/>
          <w:sz w:val="20"/>
          <w:szCs w:val="20"/>
        </w:rPr>
        <w:t xml:space="preserve">and during the course </w:t>
      </w:r>
      <w:r>
        <w:rPr>
          <w:rFonts w:ascii="Arial" w:hAnsi="Arial" w:cs="Arial"/>
          <w:sz w:val="20"/>
          <w:szCs w:val="20"/>
        </w:rPr>
        <w:t>the</w:t>
      </w:r>
      <w:r w:rsidR="002B2B0D">
        <w:rPr>
          <w:rFonts w:ascii="Arial" w:hAnsi="Arial" w:cs="Arial"/>
          <w:sz w:val="20"/>
          <w:szCs w:val="20"/>
        </w:rPr>
        <w:t xml:space="preserve">y </w:t>
      </w:r>
      <w:r>
        <w:rPr>
          <w:rFonts w:ascii="Arial" w:hAnsi="Arial" w:cs="Arial"/>
          <w:sz w:val="20"/>
          <w:szCs w:val="20"/>
        </w:rPr>
        <w:t xml:space="preserve">have identified </w:t>
      </w:r>
      <w:r w:rsidR="002B2B0D">
        <w:rPr>
          <w:rFonts w:ascii="Arial" w:hAnsi="Arial" w:cs="Arial"/>
          <w:sz w:val="20"/>
          <w:szCs w:val="20"/>
        </w:rPr>
        <w:t xml:space="preserve">some open issues associated with the UE requirements. In RAN4 #108 meeting, RAN5 sent an LS to RAN4 </w:t>
      </w:r>
      <w:r w:rsidR="002B2B0D" w:rsidRPr="002B2B0D">
        <w:rPr>
          <w:rFonts w:ascii="Arial" w:hAnsi="Arial" w:cs="Arial"/>
          <w:sz w:val="20"/>
          <w:szCs w:val="20"/>
        </w:rPr>
        <w:t xml:space="preserve">to seek for clarifications on </w:t>
      </w:r>
      <w:r w:rsidR="002B2B0D" w:rsidRPr="002B2B0D">
        <w:rPr>
          <w:rFonts w:ascii="Arial" w:hAnsi="Arial" w:cs="Arial"/>
          <w:sz w:val="20"/>
          <w:szCs w:val="20"/>
          <w:lang w:val="en-GB"/>
        </w:rPr>
        <w:t>Non-Terrestrial Networks (NTN) UE requirements where a comprehensive list of questions was compiled covering the aspects of “requirements applicability to different types of satellites”, “zero Doppler conditions”, “other than zero Doppler conditions”, “satellite propagator model”, and “UE location updates for multipath fading channels” [1].</w:t>
      </w:r>
      <w:r w:rsidR="002B2B0D">
        <w:rPr>
          <w:rFonts w:ascii="Arial" w:hAnsi="Arial" w:cs="Arial"/>
          <w:sz w:val="20"/>
          <w:szCs w:val="20"/>
          <w:lang w:val="en-GB"/>
        </w:rPr>
        <w:t xml:space="preserve"> While RAN4 had discussed and concluded on some of the aspects </w:t>
      </w:r>
      <w:r w:rsidR="000E5C1E">
        <w:rPr>
          <w:rFonts w:ascii="Arial" w:hAnsi="Arial" w:cs="Arial"/>
          <w:sz w:val="20"/>
          <w:szCs w:val="20"/>
          <w:lang w:val="en-GB"/>
        </w:rPr>
        <w:t>which were summarized in the approved reply LS to RAN5 [2], the NGSO “non-zero Doppler</w:t>
      </w:r>
      <w:r w:rsidR="00032EE7">
        <w:rPr>
          <w:rFonts w:ascii="Arial" w:hAnsi="Arial" w:cs="Arial"/>
          <w:sz w:val="20"/>
          <w:szCs w:val="20"/>
          <w:lang w:val="en-GB"/>
        </w:rPr>
        <w:t xml:space="preserve"> shift</w:t>
      </w:r>
      <w:r w:rsidR="000E5C1E">
        <w:rPr>
          <w:rFonts w:ascii="Arial" w:hAnsi="Arial" w:cs="Arial"/>
          <w:sz w:val="20"/>
          <w:szCs w:val="20"/>
          <w:lang w:val="en-GB"/>
        </w:rPr>
        <w:t xml:space="preserve">” condition for frequency error and </w:t>
      </w:r>
      <w:r w:rsidR="00BD2FCA">
        <w:rPr>
          <w:rFonts w:ascii="Arial" w:hAnsi="Arial" w:cs="Arial"/>
          <w:sz w:val="20"/>
          <w:szCs w:val="20"/>
          <w:lang w:val="en-GB"/>
        </w:rPr>
        <w:t>prop</w:t>
      </w:r>
      <w:r w:rsidR="004334CD">
        <w:rPr>
          <w:rFonts w:ascii="Arial" w:hAnsi="Arial" w:cs="Arial"/>
          <w:sz w:val="20"/>
          <w:szCs w:val="20"/>
          <w:lang w:val="en-GB"/>
        </w:rPr>
        <w:t>agation</w:t>
      </w:r>
      <w:r w:rsidR="000E5C1E">
        <w:rPr>
          <w:rFonts w:ascii="Arial" w:hAnsi="Arial" w:cs="Arial"/>
          <w:sz w:val="20"/>
          <w:szCs w:val="20"/>
          <w:lang w:val="en-GB"/>
        </w:rPr>
        <w:t xml:space="preserve"> delay for RRM uplink timing test cases still remained as open issues which were escalated to RAN #101 meeting [3,4]</w:t>
      </w:r>
      <w:r w:rsidR="00BD2FCA">
        <w:rPr>
          <w:rFonts w:ascii="Arial" w:hAnsi="Arial" w:cs="Arial"/>
          <w:sz w:val="20"/>
          <w:szCs w:val="20"/>
          <w:lang w:val="en-GB"/>
        </w:rPr>
        <w:t xml:space="preserve"> where RAN had provided the following guidance</w:t>
      </w:r>
      <w:r w:rsidR="004334CD">
        <w:rPr>
          <w:rFonts w:ascii="Arial" w:hAnsi="Arial" w:cs="Arial"/>
          <w:sz w:val="20"/>
          <w:szCs w:val="20"/>
          <w:lang w:val="en-GB"/>
        </w:rPr>
        <w:t xml:space="preserve"> [5]</w:t>
      </w:r>
      <w:r w:rsidR="00BD2FCA">
        <w:rPr>
          <w:rFonts w:ascii="Arial" w:hAnsi="Arial" w:cs="Arial"/>
          <w:sz w:val="20"/>
          <w:szCs w:val="20"/>
          <w:lang w:val="en-GB"/>
        </w:rPr>
        <w:t>:</w:t>
      </w:r>
    </w:p>
    <w:p w14:paraId="61493863" w14:textId="77777777" w:rsidR="00BD2FCA" w:rsidRPr="00BD2FCA" w:rsidRDefault="00BD2FCA" w:rsidP="009A1B25">
      <w:pPr>
        <w:spacing w:after="120"/>
        <w:jc w:val="both"/>
        <w:rPr>
          <w:rFonts w:ascii="Arial" w:hAnsi="Arial" w:cs="Arial"/>
          <w:i/>
          <w:iCs/>
          <w:sz w:val="20"/>
          <w:szCs w:val="20"/>
        </w:rPr>
      </w:pPr>
      <w:r w:rsidRPr="00BD2FCA">
        <w:rPr>
          <w:rFonts w:ascii="Arial" w:hAnsi="Arial" w:cs="Arial" w:hint="eastAsia"/>
          <w:i/>
          <w:iCs/>
          <w:sz w:val="20"/>
          <w:szCs w:val="20"/>
        </w:rPr>
        <w:t>RAN tasks RAN4 to discuss and conclude in Oct meeting on</w:t>
      </w:r>
    </w:p>
    <w:p w14:paraId="45CBD2B3" w14:textId="0A195280" w:rsidR="00BD2FCA" w:rsidRPr="00BD2FCA" w:rsidRDefault="00BD2FCA" w:rsidP="00BD2FCA">
      <w:pPr>
        <w:pStyle w:val="ListParagraph"/>
        <w:numPr>
          <w:ilvl w:val="0"/>
          <w:numId w:val="26"/>
        </w:numPr>
        <w:spacing w:after="120"/>
        <w:ind w:left="648"/>
        <w:contextualSpacing w:val="0"/>
        <w:jc w:val="both"/>
        <w:rPr>
          <w:rFonts w:ascii="Arial" w:hAnsi="Arial" w:cs="Arial"/>
          <w:i/>
          <w:iCs/>
          <w:sz w:val="20"/>
          <w:szCs w:val="20"/>
        </w:rPr>
      </w:pPr>
      <w:r w:rsidRPr="00BD2FCA">
        <w:rPr>
          <w:rFonts w:ascii="Arial" w:hAnsi="Arial" w:cs="Arial" w:hint="eastAsia"/>
          <w:i/>
          <w:iCs/>
          <w:sz w:val="20"/>
          <w:szCs w:val="20"/>
        </w:rPr>
        <w:t>The condition for testing the frequency error requirements to verify NGSO UE pre-compensation functionality for Doppler shift, which will be implemented in the RAN5 NTN specifications</w:t>
      </w:r>
      <w:r w:rsidRPr="00BD2FCA">
        <w:rPr>
          <w:rFonts w:ascii="Arial" w:hAnsi="Arial" w:cs="Arial"/>
          <w:i/>
          <w:iCs/>
          <w:sz w:val="20"/>
          <w:szCs w:val="20"/>
        </w:rPr>
        <w:t>.</w:t>
      </w:r>
    </w:p>
    <w:p w14:paraId="6E757062" w14:textId="763987EB" w:rsidR="00BD2FCA" w:rsidRPr="00BD2FCA" w:rsidRDefault="00BD2FCA" w:rsidP="00BD2FCA">
      <w:pPr>
        <w:pStyle w:val="ListParagraph"/>
        <w:numPr>
          <w:ilvl w:val="0"/>
          <w:numId w:val="26"/>
        </w:numPr>
        <w:spacing w:after="120"/>
        <w:ind w:left="648"/>
        <w:contextualSpacing w:val="0"/>
        <w:jc w:val="both"/>
        <w:rPr>
          <w:rFonts w:ascii="Arial" w:hAnsi="Arial" w:cs="Arial"/>
          <w:sz w:val="20"/>
          <w:szCs w:val="20"/>
        </w:rPr>
      </w:pPr>
      <w:r w:rsidRPr="00BD2FCA">
        <w:rPr>
          <w:rFonts w:ascii="Arial" w:hAnsi="Arial" w:cs="Arial" w:hint="eastAsia"/>
          <w:i/>
          <w:iCs/>
          <w:sz w:val="20"/>
          <w:szCs w:val="20"/>
        </w:rPr>
        <w:t>The condition for RRM uplink timing test cases to verify NGSO UE delay pre-compensation functionality, which can be implemented in RAN5 NTN specifications</w:t>
      </w:r>
      <w:r w:rsidRPr="00BD2FCA">
        <w:rPr>
          <w:rFonts w:ascii="Arial" w:hAnsi="Arial" w:cs="Arial"/>
          <w:i/>
          <w:iCs/>
          <w:sz w:val="20"/>
          <w:szCs w:val="20"/>
        </w:rPr>
        <w:t>.</w:t>
      </w:r>
    </w:p>
    <w:p w14:paraId="4FCDCD39" w14:textId="7CE6D0C6" w:rsidR="00BD2FCA" w:rsidRPr="00BD2FCA" w:rsidRDefault="00BD2FCA" w:rsidP="007140CC">
      <w:pPr>
        <w:spacing w:before="120" w:after="120"/>
        <w:jc w:val="both"/>
        <w:rPr>
          <w:rFonts w:ascii="Arial" w:hAnsi="Arial" w:cs="Arial"/>
          <w:sz w:val="20"/>
          <w:szCs w:val="20"/>
        </w:rPr>
      </w:pPr>
      <w:r>
        <w:rPr>
          <w:rFonts w:ascii="Arial" w:hAnsi="Arial" w:cs="Arial"/>
          <w:sz w:val="20"/>
          <w:szCs w:val="20"/>
        </w:rPr>
        <w:t>In this contribution, we share our views on how the “non-zero Doppler</w:t>
      </w:r>
      <w:r w:rsidR="008008D5">
        <w:rPr>
          <w:rFonts w:ascii="Arial" w:hAnsi="Arial" w:cs="Arial"/>
          <w:sz w:val="20"/>
          <w:szCs w:val="20"/>
        </w:rPr>
        <w:t xml:space="preserve"> shift</w:t>
      </w:r>
      <w:r>
        <w:rPr>
          <w:rFonts w:ascii="Arial" w:hAnsi="Arial" w:cs="Arial"/>
          <w:sz w:val="20"/>
          <w:szCs w:val="20"/>
        </w:rPr>
        <w:t xml:space="preserve">” and </w:t>
      </w:r>
      <w:r w:rsidR="009C6DF1">
        <w:rPr>
          <w:rFonts w:ascii="Arial" w:hAnsi="Arial" w:cs="Arial"/>
          <w:sz w:val="20"/>
          <w:szCs w:val="20"/>
        </w:rPr>
        <w:t xml:space="preserve">the satellite to UE propagation delay condition can be set up based on RAN guidance for NGSO UE Doppler pre-compensation and delay pre-compensation functionality verifications.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1E932478" w14:textId="1DA971A2" w:rsidR="007140CC" w:rsidRDefault="007140CC" w:rsidP="007140CC">
      <w:pPr>
        <w:pStyle w:val="Heading2"/>
        <w:spacing w:before="120" w:after="120"/>
        <w:ind w:left="1138" w:hanging="1138"/>
      </w:pPr>
      <w:r>
        <w:t>2.1</w:t>
      </w:r>
      <w:r>
        <w:tab/>
      </w:r>
      <w:r>
        <w:rPr>
          <w:lang w:val="en-US"/>
        </w:rPr>
        <w:t>Doppler shift condition</w:t>
      </w:r>
    </w:p>
    <w:p w14:paraId="05B5DE94" w14:textId="77777777" w:rsidR="007140CC" w:rsidRDefault="007140CC" w:rsidP="007140CC">
      <w:pPr>
        <w:jc w:val="both"/>
        <w:rPr>
          <w:rFonts w:ascii="Arial" w:hAnsi="Arial" w:cs="Arial"/>
          <w:sz w:val="20"/>
          <w:szCs w:val="20"/>
        </w:rPr>
      </w:pPr>
    </w:p>
    <w:p w14:paraId="47520C4B" w14:textId="5134FFAA" w:rsidR="007140CC" w:rsidRDefault="007140CC" w:rsidP="009C6DF1">
      <w:pPr>
        <w:spacing w:after="120"/>
        <w:jc w:val="both"/>
        <w:rPr>
          <w:rFonts w:ascii="Arial" w:hAnsi="Arial" w:cs="Arial"/>
          <w:sz w:val="20"/>
          <w:szCs w:val="20"/>
        </w:rPr>
      </w:pPr>
      <w:r>
        <w:rPr>
          <w:rFonts w:ascii="Arial" w:hAnsi="Arial" w:cs="Arial"/>
          <w:sz w:val="20"/>
          <w:szCs w:val="20"/>
        </w:rPr>
        <w:t>Per RAN #101 meeting guidance</w:t>
      </w:r>
      <w:r w:rsidR="00973B87">
        <w:rPr>
          <w:rFonts w:ascii="Arial" w:hAnsi="Arial" w:cs="Arial"/>
          <w:sz w:val="20"/>
          <w:szCs w:val="20"/>
        </w:rPr>
        <w:t xml:space="preserve"> [5]</w:t>
      </w:r>
      <w:r>
        <w:rPr>
          <w:rFonts w:ascii="Arial" w:hAnsi="Arial" w:cs="Arial"/>
          <w:sz w:val="20"/>
          <w:szCs w:val="20"/>
        </w:rPr>
        <w:t xml:space="preserve">, the </w:t>
      </w:r>
      <w:r w:rsidRPr="007140CC">
        <w:rPr>
          <w:rFonts w:ascii="Arial" w:hAnsi="Arial" w:cs="Arial" w:hint="eastAsia"/>
          <w:sz w:val="20"/>
          <w:szCs w:val="20"/>
        </w:rPr>
        <w:t>condition for testing the frequency error requirements to verify NGSO UE pre-compensation functionality for Doppler shift</w:t>
      </w:r>
      <w:r>
        <w:rPr>
          <w:rFonts w:ascii="Arial" w:hAnsi="Arial" w:cs="Arial"/>
          <w:sz w:val="20"/>
          <w:szCs w:val="20"/>
        </w:rPr>
        <w:t xml:space="preserve"> can be </w:t>
      </w:r>
      <w:r w:rsidRPr="007140CC">
        <w:rPr>
          <w:rFonts w:ascii="Arial" w:hAnsi="Arial" w:cs="Arial" w:hint="eastAsia"/>
          <w:sz w:val="20"/>
          <w:szCs w:val="20"/>
        </w:rPr>
        <w:t>setting an artificial fixed Doppler shift, which is randomly selected out of a range of Doppler shift values decided by RAN4</w:t>
      </w:r>
      <w:r>
        <w:rPr>
          <w:rFonts w:ascii="Arial" w:hAnsi="Arial" w:cs="Arial"/>
          <w:sz w:val="20"/>
          <w:szCs w:val="20"/>
        </w:rPr>
        <w:t xml:space="preserve">. </w:t>
      </w:r>
    </w:p>
    <w:p w14:paraId="0B7690B2" w14:textId="77777777" w:rsidR="007140CC" w:rsidRDefault="007140CC" w:rsidP="00973B87">
      <w:pPr>
        <w:jc w:val="both"/>
        <w:rPr>
          <w:rFonts w:ascii="Arial" w:hAnsi="Arial" w:cs="Arial"/>
          <w:sz w:val="20"/>
          <w:szCs w:val="20"/>
        </w:rPr>
      </w:pPr>
    </w:p>
    <w:p w14:paraId="3D31D6A6" w14:textId="50CE4DC0" w:rsidR="00032EE7" w:rsidRDefault="007140CC" w:rsidP="00032EE7">
      <w:pPr>
        <w:spacing w:after="120"/>
        <w:jc w:val="both"/>
        <w:rPr>
          <w:rFonts w:ascii="Arial" w:hAnsi="Arial" w:cs="Arial"/>
          <w:sz w:val="20"/>
          <w:szCs w:val="20"/>
        </w:rPr>
      </w:pPr>
      <w:r>
        <w:rPr>
          <w:rFonts w:ascii="Arial" w:hAnsi="Arial" w:cs="Arial"/>
          <w:sz w:val="20"/>
          <w:szCs w:val="20"/>
        </w:rPr>
        <w:t>To help decide the range of Doppler shift</w:t>
      </w:r>
      <w:r w:rsidR="00973B87">
        <w:rPr>
          <w:rFonts w:ascii="Arial" w:hAnsi="Arial" w:cs="Arial"/>
          <w:sz w:val="20"/>
          <w:szCs w:val="20"/>
        </w:rPr>
        <w:t xml:space="preserve">, we leverage the analysis in TR 38.811 clause 5.3.4.3 carried out for NGSO satellites where the </w:t>
      </w:r>
      <w:r w:rsidR="00973B87" w:rsidRPr="00973B87">
        <w:rPr>
          <w:rFonts w:ascii="Arial" w:hAnsi="Arial" w:cs="Arial"/>
          <w:sz w:val="20"/>
          <w:szCs w:val="20"/>
          <w:lang w:val="en-GB"/>
        </w:rPr>
        <w:t>Doppler shift and shift variation for different altitudes</w:t>
      </w:r>
      <w:r w:rsidR="00973B87">
        <w:rPr>
          <w:rFonts w:ascii="Arial" w:hAnsi="Arial" w:cs="Arial"/>
          <w:sz w:val="20"/>
          <w:szCs w:val="20"/>
          <w:lang w:val="en-GB"/>
        </w:rPr>
        <w:t xml:space="preserve"> are summarized in Table </w:t>
      </w:r>
      <w:r w:rsidR="00973B87" w:rsidRPr="00973B87">
        <w:rPr>
          <w:rFonts w:ascii="Arial" w:hAnsi="Arial" w:cs="Arial"/>
          <w:sz w:val="20"/>
          <w:szCs w:val="20"/>
          <w:lang w:val="en-GB"/>
        </w:rPr>
        <w:t>5.3.4.3.2-7</w:t>
      </w:r>
      <w:r w:rsidR="00973B87">
        <w:rPr>
          <w:rFonts w:ascii="Arial" w:hAnsi="Arial" w:cs="Arial"/>
          <w:sz w:val="20"/>
          <w:szCs w:val="20"/>
          <w:lang w:val="en-GB"/>
        </w:rPr>
        <w:t xml:space="preserve"> which is also recaptured in Table 2.1-1 below</w:t>
      </w:r>
      <w:r w:rsidR="00EE675E">
        <w:rPr>
          <w:rFonts w:ascii="Arial" w:hAnsi="Arial" w:cs="Arial"/>
          <w:sz w:val="20"/>
          <w:szCs w:val="20"/>
          <w:lang w:val="en-GB"/>
        </w:rPr>
        <w:t xml:space="preserve">. While the three example satellite altitudes used for Doppler shift analysis may not represent all possible NGSO orbits, in our view it already provides a good indication on what the range of </w:t>
      </w:r>
      <w:r w:rsidR="00EE675E" w:rsidRPr="007140CC">
        <w:rPr>
          <w:rFonts w:ascii="Arial" w:hAnsi="Arial" w:cs="Arial" w:hint="eastAsia"/>
          <w:sz w:val="20"/>
          <w:szCs w:val="20"/>
        </w:rPr>
        <w:t>Doppler shift</w:t>
      </w:r>
      <w:r w:rsidR="00EE675E">
        <w:rPr>
          <w:rFonts w:ascii="Arial" w:hAnsi="Arial" w:cs="Arial"/>
          <w:sz w:val="20"/>
          <w:szCs w:val="20"/>
        </w:rPr>
        <w:t xml:space="preserve"> and shift variation can be. Therefore, we propose the artificial fixed Doppler shift range can be selected between 7.5ppm to 24ppm. For </w:t>
      </w:r>
      <w:r w:rsidR="008D788E">
        <w:rPr>
          <w:rFonts w:ascii="Arial" w:hAnsi="Arial" w:cs="Arial"/>
          <w:sz w:val="20"/>
          <w:szCs w:val="20"/>
        </w:rPr>
        <w:t xml:space="preserve">Doppler shift variation, since the maximum value is only -0.27ppm/s which would take place at zero Doppler shift elevation angle, and when maximum Doppler shift is applied, the variation would be even smaller. On the other hand, the frequency error is tested </w:t>
      </w:r>
      <w:r w:rsidR="008D788E" w:rsidRPr="008D788E">
        <w:rPr>
          <w:rFonts w:ascii="Arial" w:hAnsi="Arial" w:cs="Arial"/>
          <w:sz w:val="20"/>
          <w:szCs w:val="20"/>
        </w:rPr>
        <w:t>over a period of 1 ms of cumulated measurement intervals</w:t>
      </w:r>
      <w:r w:rsidR="008D788E">
        <w:rPr>
          <w:rFonts w:ascii="Arial" w:hAnsi="Arial" w:cs="Arial"/>
          <w:sz w:val="20"/>
          <w:szCs w:val="20"/>
        </w:rPr>
        <w:t xml:space="preserve">, within which the Doppler variation is </w:t>
      </w:r>
      <w:r w:rsidR="008D788E">
        <w:rPr>
          <w:rFonts w:ascii="Arial" w:hAnsi="Arial" w:cs="Arial"/>
          <w:sz w:val="20"/>
          <w:szCs w:val="20"/>
        </w:rPr>
        <w:lastRenderedPageBreak/>
        <w:t xml:space="preserve">almost negligible. Therefore, we propose </w:t>
      </w:r>
      <w:r w:rsidR="00032EE7">
        <w:rPr>
          <w:rFonts w:ascii="Arial" w:hAnsi="Arial" w:cs="Arial"/>
          <w:sz w:val="20"/>
          <w:szCs w:val="20"/>
        </w:rPr>
        <w:t xml:space="preserve">the Doppler shift variation is set as “0” for </w:t>
      </w:r>
      <w:r w:rsidR="009B72E4">
        <w:rPr>
          <w:rFonts w:ascii="Arial" w:hAnsi="Arial" w:cs="Arial"/>
          <w:sz w:val="20"/>
          <w:szCs w:val="20"/>
        </w:rPr>
        <w:t xml:space="preserve">the “non-zero Doppler shift” </w:t>
      </w:r>
      <w:r w:rsidR="00032EE7">
        <w:rPr>
          <w:rFonts w:ascii="Arial" w:hAnsi="Arial" w:cs="Arial"/>
          <w:sz w:val="20"/>
          <w:szCs w:val="20"/>
        </w:rPr>
        <w:t>frequency error test.</w:t>
      </w:r>
    </w:p>
    <w:p w14:paraId="578A6C19" w14:textId="77777777" w:rsidR="00032EE7" w:rsidRDefault="00032EE7" w:rsidP="00032EE7">
      <w:pPr>
        <w:jc w:val="both"/>
        <w:rPr>
          <w:rFonts w:ascii="Arial" w:hAnsi="Arial" w:cs="Arial"/>
          <w:sz w:val="20"/>
          <w:szCs w:val="20"/>
        </w:rPr>
      </w:pP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032EE7" w:rsidRPr="00032EE7" w14:paraId="7C351A1E"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B99A9" w14:textId="77777777" w:rsidR="00032EE7" w:rsidRPr="00032EE7" w:rsidRDefault="00032EE7" w:rsidP="004A7442">
            <w:pPr>
              <w:pStyle w:val="TAH"/>
              <w:rPr>
                <w:rFonts w:asciiTheme="minorHAnsi" w:hAnsiTheme="minorHAnsi" w:cstheme="minorHAnsi"/>
                <w:sz w:val="20"/>
                <w:szCs w:val="20"/>
                <w:lang w:val="en-GB" w:eastAsia="fr-FR"/>
              </w:rPr>
            </w:pPr>
            <w:r w:rsidRPr="00032EE7">
              <w:rPr>
                <w:rFonts w:asciiTheme="minorHAnsi" w:hAnsiTheme="minorHAnsi" w:cstheme="minorHAnsi"/>
                <w:sz w:val="20"/>
                <w:szCs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2C48E" w14:textId="77777777" w:rsidR="00032EE7" w:rsidRPr="00032EE7" w:rsidRDefault="00032EE7" w:rsidP="004A7442">
            <w:pPr>
              <w:pStyle w:val="TAH"/>
              <w:rPr>
                <w:rFonts w:asciiTheme="minorHAnsi" w:hAnsiTheme="minorHAnsi" w:cstheme="minorHAnsi"/>
                <w:sz w:val="20"/>
                <w:szCs w:val="20"/>
                <w:lang w:val="fr-FR" w:eastAsia="fr-FR"/>
              </w:rPr>
            </w:pPr>
            <w:r w:rsidRPr="00032EE7">
              <w:rPr>
                <w:rFonts w:asciiTheme="minorHAnsi" w:hAnsiTheme="minorHAnsi" w:cstheme="minorHAnsi"/>
                <w:sz w:val="20"/>
                <w:szCs w:val="20"/>
                <w:lang w:val="en-GB" w:eastAsia="fr-FR"/>
              </w:rPr>
              <w:t xml:space="preserve">Max </w:t>
            </w:r>
            <w:r w:rsidRPr="00032EE7">
              <w:rPr>
                <w:rFonts w:asciiTheme="minorHAnsi" w:hAnsiTheme="minorHAnsi" w:cstheme="minorHAnsi"/>
                <w:sz w:val="20"/>
                <w:szCs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B6576" w14:textId="77777777" w:rsidR="00032EE7" w:rsidRPr="00032EE7" w:rsidRDefault="00032EE7" w:rsidP="004A7442">
            <w:pPr>
              <w:pStyle w:val="TAH"/>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vAlign w:val="center"/>
          </w:tcPr>
          <w:p w14:paraId="29302C98" w14:textId="77777777" w:rsidR="00032EE7" w:rsidRPr="00032EE7" w:rsidRDefault="00032EE7" w:rsidP="004A7442">
            <w:pPr>
              <w:pStyle w:val="TAH"/>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vAlign w:val="center"/>
          </w:tcPr>
          <w:p w14:paraId="382B9D0F" w14:textId="77777777" w:rsidR="00032EE7" w:rsidRPr="00032EE7" w:rsidRDefault="00032EE7" w:rsidP="004A7442">
            <w:pPr>
              <w:pStyle w:val="TAH"/>
              <w:rPr>
                <w:rFonts w:asciiTheme="minorHAnsi" w:hAnsiTheme="minorHAnsi" w:cstheme="minorHAnsi"/>
                <w:sz w:val="20"/>
                <w:szCs w:val="20"/>
                <w:lang w:val="fr-FR" w:eastAsia="fr-FR"/>
              </w:rPr>
            </w:pPr>
          </w:p>
        </w:tc>
      </w:tr>
      <w:tr w:rsidR="00032EE7" w:rsidRPr="00032EE7" w14:paraId="601C8801" w14:textId="77777777" w:rsidTr="00032EE7">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1C37F0A7"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291804F8"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198370D1"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0.0024 %</w:t>
            </w:r>
          </w:p>
        </w:tc>
        <w:tc>
          <w:tcPr>
            <w:tcW w:w="1073" w:type="pct"/>
            <w:tcBorders>
              <w:top w:val="nil"/>
              <w:left w:val="nil"/>
              <w:bottom w:val="single" w:sz="4" w:space="0" w:color="auto"/>
              <w:right w:val="single" w:sz="4" w:space="0" w:color="auto"/>
            </w:tcBorders>
            <w:vAlign w:val="center"/>
          </w:tcPr>
          <w:p w14:paraId="628BC9C8"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- 544 Hz/s</w:t>
            </w:r>
          </w:p>
        </w:tc>
        <w:tc>
          <w:tcPr>
            <w:tcW w:w="1072" w:type="pct"/>
            <w:vMerge w:val="restart"/>
            <w:tcBorders>
              <w:top w:val="nil"/>
              <w:left w:val="nil"/>
              <w:right w:val="single" w:sz="4" w:space="0" w:color="auto"/>
            </w:tcBorders>
            <w:vAlign w:val="center"/>
          </w:tcPr>
          <w:p w14:paraId="27C8DEEA"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LEO at 600 km altitude</w:t>
            </w:r>
          </w:p>
        </w:tc>
      </w:tr>
      <w:tr w:rsidR="00032EE7" w:rsidRPr="00032EE7" w14:paraId="3579EB36" w14:textId="77777777" w:rsidTr="00032EE7">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419A75C4"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5DA4AD27" w14:textId="77777777" w:rsidR="00032EE7" w:rsidRPr="00032EE7" w:rsidRDefault="00032EE7" w:rsidP="004A7442">
            <w:pPr>
              <w:jc w:val="center"/>
              <w:rPr>
                <w:rFonts w:asciiTheme="minorHAnsi" w:hAnsiTheme="minorHAnsi" w:cstheme="minorHAnsi"/>
                <w:sz w:val="20"/>
                <w:szCs w:val="20"/>
              </w:rPr>
            </w:pPr>
            <w:r w:rsidRPr="00032EE7">
              <w:rPr>
                <w:rFonts w:asciiTheme="minorHAnsi" w:hAnsiTheme="minorHAnsi" w:cstheme="minorHAnsi"/>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11939FEA"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0.0024 %</w:t>
            </w:r>
          </w:p>
        </w:tc>
        <w:tc>
          <w:tcPr>
            <w:tcW w:w="1073" w:type="pct"/>
            <w:tcBorders>
              <w:top w:val="nil"/>
              <w:left w:val="nil"/>
              <w:bottom w:val="single" w:sz="4" w:space="0" w:color="auto"/>
              <w:right w:val="single" w:sz="4" w:space="0" w:color="auto"/>
            </w:tcBorders>
            <w:vAlign w:val="center"/>
          </w:tcPr>
          <w:p w14:paraId="676A9950"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-5.44 kHz/s</w:t>
            </w:r>
          </w:p>
        </w:tc>
        <w:tc>
          <w:tcPr>
            <w:tcW w:w="1072" w:type="pct"/>
            <w:vMerge/>
            <w:tcBorders>
              <w:left w:val="nil"/>
              <w:right w:val="single" w:sz="4" w:space="0" w:color="auto"/>
            </w:tcBorders>
            <w:vAlign w:val="center"/>
          </w:tcPr>
          <w:p w14:paraId="7F8892F0" w14:textId="77777777" w:rsidR="00032EE7" w:rsidRPr="00032EE7" w:rsidRDefault="00032EE7" w:rsidP="004A7442">
            <w:pPr>
              <w:jc w:val="center"/>
              <w:rPr>
                <w:rFonts w:asciiTheme="minorHAnsi" w:hAnsiTheme="minorHAnsi" w:cstheme="minorHAnsi"/>
                <w:sz w:val="20"/>
                <w:szCs w:val="20"/>
                <w:lang w:val="fr-FR" w:eastAsia="fr-FR"/>
              </w:rPr>
            </w:pPr>
          </w:p>
        </w:tc>
      </w:tr>
      <w:tr w:rsidR="00032EE7" w:rsidRPr="00032EE7" w14:paraId="673A8045"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1515C"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1DAE89F" w14:textId="77777777" w:rsidR="00032EE7" w:rsidRPr="00032EE7" w:rsidRDefault="00032EE7" w:rsidP="004A7442">
            <w:pPr>
              <w:jc w:val="center"/>
              <w:rPr>
                <w:rFonts w:asciiTheme="minorHAnsi" w:hAnsiTheme="minorHAnsi" w:cstheme="minorHAnsi"/>
                <w:sz w:val="20"/>
                <w:szCs w:val="20"/>
              </w:rPr>
            </w:pPr>
            <w:r w:rsidRPr="00032EE7">
              <w:rPr>
                <w:rFonts w:asciiTheme="minorHAnsi" w:hAnsiTheme="minorHAnsi" w:cstheme="minorHAnsi"/>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261B106D"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7751F851"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-8.16 kHz/s</w:t>
            </w:r>
          </w:p>
        </w:tc>
        <w:tc>
          <w:tcPr>
            <w:tcW w:w="1072" w:type="pct"/>
            <w:vMerge/>
            <w:tcBorders>
              <w:left w:val="nil"/>
              <w:bottom w:val="single" w:sz="4" w:space="0" w:color="auto"/>
              <w:right w:val="single" w:sz="4" w:space="0" w:color="auto"/>
            </w:tcBorders>
            <w:vAlign w:val="center"/>
          </w:tcPr>
          <w:p w14:paraId="1EB029A6" w14:textId="77777777" w:rsidR="00032EE7" w:rsidRPr="00032EE7" w:rsidRDefault="00032EE7" w:rsidP="004A7442">
            <w:pPr>
              <w:jc w:val="center"/>
              <w:rPr>
                <w:rFonts w:asciiTheme="minorHAnsi" w:hAnsiTheme="minorHAnsi" w:cstheme="minorHAnsi"/>
                <w:sz w:val="20"/>
                <w:szCs w:val="20"/>
                <w:lang w:val="fr-FR" w:eastAsia="fr-FR"/>
              </w:rPr>
            </w:pPr>
          </w:p>
        </w:tc>
      </w:tr>
      <w:tr w:rsidR="00032EE7" w:rsidRPr="00032EE7" w14:paraId="76AE6338"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7D565"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6A266F9"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3F552BC9"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417D82E1"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-180 Hz/s</w:t>
            </w:r>
          </w:p>
        </w:tc>
        <w:tc>
          <w:tcPr>
            <w:tcW w:w="1072" w:type="pct"/>
            <w:vMerge w:val="restart"/>
            <w:tcBorders>
              <w:top w:val="single" w:sz="4" w:space="0" w:color="auto"/>
              <w:left w:val="nil"/>
              <w:right w:val="single" w:sz="4" w:space="0" w:color="auto"/>
            </w:tcBorders>
            <w:vAlign w:val="center"/>
          </w:tcPr>
          <w:p w14:paraId="0712C8CF"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LEO at 1500 km altitude</w:t>
            </w:r>
          </w:p>
        </w:tc>
      </w:tr>
      <w:tr w:rsidR="00032EE7" w:rsidRPr="00032EE7" w14:paraId="60098E64"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15A20"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98B3DFC"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DD5EDE0"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3313717C"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-1.8 kHz/s</w:t>
            </w:r>
          </w:p>
        </w:tc>
        <w:tc>
          <w:tcPr>
            <w:tcW w:w="1072" w:type="pct"/>
            <w:vMerge/>
            <w:tcBorders>
              <w:left w:val="nil"/>
              <w:right w:val="single" w:sz="4" w:space="0" w:color="auto"/>
            </w:tcBorders>
            <w:vAlign w:val="center"/>
          </w:tcPr>
          <w:p w14:paraId="0BF563FD" w14:textId="77777777" w:rsidR="00032EE7" w:rsidRPr="00032EE7" w:rsidRDefault="00032EE7" w:rsidP="004A7442">
            <w:pPr>
              <w:jc w:val="center"/>
              <w:rPr>
                <w:rFonts w:asciiTheme="minorHAnsi" w:hAnsiTheme="minorHAnsi" w:cstheme="minorHAnsi"/>
                <w:sz w:val="20"/>
                <w:szCs w:val="20"/>
                <w:lang w:val="fr-FR" w:eastAsia="fr-FR"/>
              </w:rPr>
            </w:pPr>
          </w:p>
        </w:tc>
      </w:tr>
      <w:tr w:rsidR="00032EE7" w:rsidRPr="00032EE7" w14:paraId="5A45E98E"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875FB"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7EC30E59"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C0A6951"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5676FB00"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-2.7 kHz/s</w:t>
            </w:r>
          </w:p>
        </w:tc>
        <w:tc>
          <w:tcPr>
            <w:tcW w:w="1072" w:type="pct"/>
            <w:vMerge/>
            <w:tcBorders>
              <w:left w:val="nil"/>
              <w:bottom w:val="single" w:sz="4" w:space="0" w:color="auto"/>
              <w:right w:val="single" w:sz="4" w:space="0" w:color="auto"/>
            </w:tcBorders>
            <w:vAlign w:val="center"/>
          </w:tcPr>
          <w:p w14:paraId="2D882025" w14:textId="77777777" w:rsidR="00032EE7" w:rsidRPr="00032EE7" w:rsidRDefault="00032EE7" w:rsidP="004A7442">
            <w:pPr>
              <w:jc w:val="center"/>
              <w:rPr>
                <w:rFonts w:asciiTheme="minorHAnsi" w:hAnsiTheme="minorHAnsi" w:cstheme="minorHAnsi"/>
                <w:sz w:val="20"/>
                <w:szCs w:val="20"/>
                <w:lang w:val="fr-FR" w:eastAsia="fr-FR"/>
              </w:rPr>
            </w:pPr>
          </w:p>
        </w:tc>
      </w:tr>
      <w:tr w:rsidR="00032EE7" w:rsidRPr="00032EE7" w14:paraId="1B5E5321"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DDCAE"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5FA7CEDC"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3B7AAFC"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78274FF3"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-6 Hz/s</w:t>
            </w:r>
          </w:p>
        </w:tc>
        <w:tc>
          <w:tcPr>
            <w:tcW w:w="1072" w:type="pct"/>
            <w:vMerge w:val="restart"/>
            <w:tcBorders>
              <w:top w:val="single" w:sz="4" w:space="0" w:color="auto"/>
              <w:left w:val="nil"/>
              <w:right w:val="single" w:sz="4" w:space="0" w:color="auto"/>
            </w:tcBorders>
            <w:vAlign w:val="center"/>
          </w:tcPr>
          <w:p w14:paraId="17330548"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MEO at 10000 km altitude</w:t>
            </w:r>
          </w:p>
        </w:tc>
      </w:tr>
      <w:tr w:rsidR="00032EE7" w:rsidRPr="00032EE7" w14:paraId="42F35F55"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7E6C4"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04CB583"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39DC20EE"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4CE82918"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-60 Hz/s</w:t>
            </w:r>
          </w:p>
        </w:tc>
        <w:tc>
          <w:tcPr>
            <w:tcW w:w="1072" w:type="pct"/>
            <w:vMerge/>
            <w:tcBorders>
              <w:left w:val="nil"/>
              <w:right w:val="single" w:sz="4" w:space="0" w:color="auto"/>
            </w:tcBorders>
            <w:vAlign w:val="center"/>
          </w:tcPr>
          <w:p w14:paraId="017D675F" w14:textId="77777777" w:rsidR="00032EE7" w:rsidRPr="00032EE7" w:rsidRDefault="00032EE7" w:rsidP="004A7442">
            <w:pPr>
              <w:jc w:val="center"/>
              <w:rPr>
                <w:rFonts w:asciiTheme="minorHAnsi" w:hAnsiTheme="minorHAnsi" w:cstheme="minorHAnsi"/>
                <w:sz w:val="20"/>
                <w:szCs w:val="20"/>
                <w:lang w:val="fr-FR" w:eastAsia="fr-FR"/>
              </w:rPr>
            </w:pPr>
          </w:p>
        </w:tc>
      </w:tr>
      <w:tr w:rsidR="00032EE7" w:rsidRPr="00032EE7" w14:paraId="29C9BB5E" w14:textId="77777777" w:rsidTr="00032EE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D2616" w14:textId="77777777" w:rsidR="00032EE7" w:rsidRPr="00032EE7" w:rsidRDefault="00032EE7" w:rsidP="004A7442">
            <w:pPr>
              <w:jc w:val="center"/>
              <w:rPr>
                <w:rFonts w:asciiTheme="minorHAnsi" w:hAnsiTheme="minorHAnsi" w:cstheme="minorHAnsi"/>
                <w:sz w:val="20"/>
                <w:szCs w:val="20"/>
                <w:lang w:eastAsia="fr-FR"/>
              </w:rPr>
            </w:pPr>
            <w:r w:rsidRPr="00032EE7">
              <w:rPr>
                <w:rFonts w:asciiTheme="minorHAnsi" w:hAnsiTheme="minorHAnsi" w:cstheme="minorHAnsi"/>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0CACFA4"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5F8CA283"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314376EC" w14:textId="77777777" w:rsidR="00032EE7" w:rsidRPr="00032EE7" w:rsidRDefault="00032EE7" w:rsidP="004A7442">
            <w:pPr>
              <w:jc w:val="center"/>
              <w:rPr>
                <w:rFonts w:asciiTheme="minorHAnsi" w:hAnsiTheme="minorHAnsi" w:cstheme="minorHAnsi"/>
                <w:sz w:val="20"/>
                <w:szCs w:val="20"/>
                <w:lang w:val="fr-FR" w:eastAsia="fr-FR"/>
              </w:rPr>
            </w:pPr>
            <w:r w:rsidRPr="00032EE7">
              <w:rPr>
                <w:rFonts w:asciiTheme="minorHAnsi" w:hAnsiTheme="minorHAnsi" w:cstheme="minorHAnsi"/>
                <w:sz w:val="20"/>
                <w:szCs w:val="20"/>
                <w:lang w:val="fr-FR" w:eastAsia="fr-FR"/>
              </w:rPr>
              <w:t>-90 Hz/s</w:t>
            </w:r>
          </w:p>
        </w:tc>
        <w:tc>
          <w:tcPr>
            <w:tcW w:w="1072" w:type="pct"/>
            <w:vMerge/>
            <w:tcBorders>
              <w:left w:val="nil"/>
              <w:bottom w:val="single" w:sz="4" w:space="0" w:color="auto"/>
              <w:right w:val="single" w:sz="4" w:space="0" w:color="auto"/>
            </w:tcBorders>
            <w:vAlign w:val="center"/>
          </w:tcPr>
          <w:p w14:paraId="043614D4" w14:textId="77777777" w:rsidR="00032EE7" w:rsidRPr="00032EE7" w:rsidRDefault="00032EE7" w:rsidP="004A7442">
            <w:pPr>
              <w:jc w:val="center"/>
              <w:rPr>
                <w:rFonts w:asciiTheme="minorHAnsi" w:hAnsiTheme="minorHAnsi" w:cstheme="minorHAnsi"/>
                <w:sz w:val="20"/>
                <w:szCs w:val="20"/>
                <w:lang w:val="fr-FR" w:eastAsia="fr-FR"/>
              </w:rPr>
            </w:pPr>
          </w:p>
        </w:tc>
      </w:tr>
    </w:tbl>
    <w:p w14:paraId="6BF52814" w14:textId="77777777" w:rsidR="00032EE7" w:rsidRDefault="00032EE7" w:rsidP="00032EE7">
      <w:pPr>
        <w:jc w:val="center"/>
        <w:rPr>
          <w:rFonts w:ascii="Arial" w:hAnsi="Arial" w:cs="Arial"/>
          <w:sz w:val="20"/>
          <w:szCs w:val="20"/>
        </w:rPr>
      </w:pPr>
    </w:p>
    <w:p w14:paraId="0F2C3B87" w14:textId="25641E4A" w:rsidR="00032EE7" w:rsidRDefault="00032EE7" w:rsidP="00032EE7">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w:t>
      </w:r>
      <w:r w:rsidRPr="00E02F18">
        <w:rPr>
          <w:rFonts w:ascii="Arial" w:hAnsi="Arial" w:cs="Arial"/>
          <w:b/>
          <w:bCs/>
          <w:sz w:val="20"/>
          <w:szCs w:val="20"/>
        </w:rPr>
        <w:t>-</w:t>
      </w:r>
      <w:r>
        <w:rPr>
          <w:rFonts w:ascii="Arial" w:hAnsi="Arial" w:cs="Arial"/>
          <w:b/>
          <w:bCs/>
          <w:sz w:val="20"/>
          <w:szCs w:val="20"/>
        </w:rPr>
        <w:t xml:space="preserve">1 Summary </w:t>
      </w:r>
      <w:r w:rsidRPr="00032EE7">
        <w:rPr>
          <w:rFonts w:ascii="Arial" w:hAnsi="Arial" w:cs="Arial"/>
          <w:b/>
          <w:bCs/>
          <w:sz w:val="20"/>
          <w:szCs w:val="20"/>
          <w:lang w:val="en-GB"/>
        </w:rPr>
        <w:t>of Doppler shift and shift variation for different altitudes</w:t>
      </w:r>
      <w:r>
        <w:rPr>
          <w:rFonts w:ascii="Arial" w:hAnsi="Arial" w:cs="Arial"/>
          <w:b/>
          <w:bCs/>
          <w:sz w:val="20"/>
          <w:szCs w:val="20"/>
          <w:lang w:val="en-GB"/>
        </w:rPr>
        <w:t xml:space="preserve"> from TR 38.811</w:t>
      </w:r>
    </w:p>
    <w:p w14:paraId="7F1E28AD" w14:textId="58C22B6C" w:rsidR="0040649B" w:rsidRDefault="00032EE7" w:rsidP="00032EE7">
      <w:pPr>
        <w:jc w:val="both"/>
        <w:rPr>
          <w:rFonts w:ascii="Arial" w:hAnsi="Arial" w:cs="Arial"/>
          <w:sz w:val="20"/>
          <w:szCs w:val="20"/>
        </w:rPr>
      </w:pPr>
      <w:r>
        <w:rPr>
          <w:rFonts w:ascii="Arial" w:hAnsi="Arial" w:cs="Arial"/>
          <w:sz w:val="20"/>
          <w:szCs w:val="20"/>
        </w:rPr>
        <w:t xml:space="preserve"> </w:t>
      </w:r>
      <w:r w:rsidR="008D788E" w:rsidRPr="008D788E">
        <w:rPr>
          <w:rFonts w:ascii="Arial" w:hAnsi="Arial" w:cs="Arial"/>
          <w:sz w:val="20"/>
          <w:szCs w:val="20"/>
        </w:rPr>
        <w:t xml:space="preserve"> </w:t>
      </w:r>
    </w:p>
    <w:p w14:paraId="71C700F8" w14:textId="799B8676" w:rsidR="005710B2" w:rsidRPr="0040649B" w:rsidRDefault="00032EE7" w:rsidP="00575133">
      <w:pPr>
        <w:spacing w:after="120"/>
        <w:jc w:val="both"/>
        <w:rPr>
          <w:rFonts w:ascii="Arial" w:hAnsi="Arial" w:cs="Arial"/>
          <w:i/>
          <w:iCs/>
          <w:sz w:val="20"/>
          <w:szCs w:val="20"/>
        </w:rPr>
      </w:pPr>
      <w:r>
        <w:rPr>
          <w:rFonts w:ascii="Arial" w:hAnsi="Arial" w:cs="Arial"/>
          <w:b/>
          <w:bCs/>
          <w:i/>
          <w:iCs/>
          <w:sz w:val="20"/>
          <w:szCs w:val="20"/>
        </w:rPr>
        <w:t>Proposal</w:t>
      </w:r>
      <w:r w:rsidR="0040649B" w:rsidRPr="0040649B">
        <w:rPr>
          <w:rFonts w:ascii="Arial" w:hAnsi="Arial" w:cs="Arial"/>
          <w:b/>
          <w:bCs/>
          <w:i/>
          <w:iCs/>
          <w:sz w:val="20"/>
          <w:szCs w:val="20"/>
        </w:rPr>
        <w:t xml:space="preserve"> </w:t>
      </w:r>
      <w:r>
        <w:rPr>
          <w:rFonts w:ascii="Arial" w:hAnsi="Arial" w:cs="Arial"/>
          <w:b/>
          <w:bCs/>
          <w:i/>
          <w:iCs/>
          <w:sz w:val="20"/>
          <w:szCs w:val="20"/>
        </w:rPr>
        <w:t>1</w:t>
      </w:r>
      <w:r w:rsidR="0040649B" w:rsidRPr="0040649B">
        <w:rPr>
          <w:rFonts w:ascii="Arial" w:hAnsi="Arial" w:cs="Arial"/>
          <w:i/>
          <w:iCs/>
          <w:sz w:val="20"/>
          <w:szCs w:val="20"/>
        </w:rPr>
        <w:t xml:space="preserve">: </w:t>
      </w:r>
      <w:r>
        <w:rPr>
          <w:rFonts w:ascii="Arial" w:hAnsi="Arial" w:cs="Arial"/>
          <w:i/>
          <w:iCs/>
          <w:sz w:val="20"/>
          <w:szCs w:val="20"/>
        </w:rPr>
        <w:t xml:space="preserve">For “non-zero Doppler shift” frequency error test condition, the fixed Doppler shift is selected from the range between </w:t>
      </w:r>
      <w:r w:rsidR="009B72E4">
        <w:rPr>
          <w:rFonts w:ascii="Arial" w:hAnsi="Arial" w:cs="Arial"/>
          <w:i/>
          <w:iCs/>
          <w:sz w:val="20"/>
          <w:szCs w:val="20"/>
        </w:rPr>
        <w:t>7.5ppm to 24ppm and the Doppler shift variation is set a</w:t>
      </w:r>
      <w:r w:rsidR="005E70F0">
        <w:rPr>
          <w:rFonts w:ascii="Arial" w:hAnsi="Arial" w:cs="Arial"/>
          <w:i/>
          <w:iCs/>
          <w:sz w:val="20"/>
          <w:szCs w:val="20"/>
        </w:rPr>
        <w:t>s</w:t>
      </w:r>
      <w:r w:rsidR="009B72E4">
        <w:rPr>
          <w:rFonts w:ascii="Arial" w:hAnsi="Arial" w:cs="Arial"/>
          <w:i/>
          <w:iCs/>
          <w:sz w:val="20"/>
          <w:szCs w:val="20"/>
        </w:rPr>
        <w:t xml:space="preserve"> “0”.</w:t>
      </w:r>
      <w:r>
        <w:rPr>
          <w:rFonts w:ascii="Arial" w:hAnsi="Arial" w:cs="Arial"/>
          <w:i/>
          <w:iCs/>
          <w:sz w:val="20"/>
          <w:szCs w:val="20"/>
        </w:rPr>
        <w:t xml:space="preserve"> </w:t>
      </w:r>
    </w:p>
    <w:p w14:paraId="571A5312" w14:textId="77777777" w:rsidR="000C59CD" w:rsidRDefault="000C59CD" w:rsidP="000C59CD">
      <w:pPr>
        <w:jc w:val="both"/>
        <w:rPr>
          <w:rFonts w:ascii="Arial" w:hAnsi="Arial" w:cs="Arial"/>
          <w:sz w:val="20"/>
          <w:szCs w:val="20"/>
        </w:rPr>
      </w:pPr>
    </w:p>
    <w:p w14:paraId="50942F42" w14:textId="49B930B0" w:rsidR="005E70F0" w:rsidRDefault="005E70F0" w:rsidP="005E70F0">
      <w:pPr>
        <w:pStyle w:val="Heading2"/>
        <w:spacing w:before="120" w:after="120"/>
        <w:ind w:left="1138" w:hanging="1138"/>
      </w:pPr>
      <w:r>
        <w:t>2.2</w:t>
      </w:r>
      <w:r>
        <w:tab/>
      </w:r>
      <w:r>
        <w:rPr>
          <w:lang w:val="en-US"/>
        </w:rPr>
        <w:t>Propagation delay condition</w:t>
      </w:r>
    </w:p>
    <w:p w14:paraId="11C23141" w14:textId="77777777" w:rsidR="005E70F0" w:rsidRDefault="005E70F0" w:rsidP="000C59CD">
      <w:pPr>
        <w:jc w:val="both"/>
        <w:rPr>
          <w:rFonts w:ascii="Arial" w:hAnsi="Arial" w:cs="Arial"/>
          <w:sz w:val="20"/>
          <w:szCs w:val="20"/>
        </w:rPr>
      </w:pPr>
    </w:p>
    <w:p w14:paraId="6DE72C7E" w14:textId="777EC6BD" w:rsidR="00AC5C6A" w:rsidRDefault="005E70F0" w:rsidP="00B959E4">
      <w:pPr>
        <w:spacing w:after="120"/>
        <w:jc w:val="both"/>
        <w:rPr>
          <w:rFonts w:ascii="Arial" w:hAnsi="Arial" w:cs="Arial"/>
          <w:sz w:val="20"/>
          <w:szCs w:val="20"/>
        </w:rPr>
      </w:pPr>
      <w:r>
        <w:rPr>
          <w:rFonts w:ascii="Arial" w:hAnsi="Arial" w:cs="Arial"/>
          <w:sz w:val="20"/>
          <w:szCs w:val="20"/>
        </w:rPr>
        <w:t xml:space="preserve">Per RAN #101 meeting guidance [5], the </w:t>
      </w:r>
      <w:r w:rsidRPr="007140CC">
        <w:rPr>
          <w:rFonts w:ascii="Arial" w:hAnsi="Arial" w:cs="Arial" w:hint="eastAsia"/>
          <w:sz w:val="20"/>
          <w:szCs w:val="20"/>
        </w:rPr>
        <w:t>condition</w:t>
      </w:r>
      <w:r>
        <w:rPr>
          <w:rFonts w:ascii="Arial" w:hAnsi="Arial" w:cs="Arial"/>
          <w:sz w:val="20"/>
          <w:szCs w:val="20"/>
        </w:rPr>
        <w:t xml:space="preserve"> </w:t>
      </w:r>
      <w:r w:rsidRPr="005E70F0">
        <w:rPr>
          <w:rFonts w:ascii="Arial" w:hAnsi="Arial" w:cs="Arial"/>
          <w:sz w:val="20"/>
          <w:szCs w:val="20"/>
        </w:rPr>
        <w:t>for RRM uplink timing test cases to verify NGSO UE delay pre-compensation functionality</w:t>
      </w:r>
      <w:r>
        <w:rPr>
          <w:rFonts w:ascii="Arial" w:hAnsi="Arial" w:cs="Arial"/>
          <w:sz w:val="20"/>
          <w:szCs w:val="20"/>
        </w:rPr>
        <w:t xml:space="preserve"> can be </w:t>
      </w:r>
      <w:r w:rsidRPr="005E70F0">
        <w:rPr>
          <w:rFonts w:ascii="Arial" w:hAnsi="Arial" w:cs="Arial"/>
          <w:sz w:val="20"/>
          <w:szCs w:val="20"/>
        </w:rPr>
        <w:t>setting an artificial fixed delay, which is randomly selected out of a range of delay values decided by RAN4</w:t>
      </w:r>
      <w:r>
        <w:rPr>
          <w:rFonts w:ascii="Arial" w:hAnsi="Arial" w:cs="Arial"/>
          <w:sz w:val="20"/>
          <w:szCs w:val="20"/>
        </w:rPr>
        <w:t>.</w:t>
      </w:r>
    </w:p>
    <w:p w14:paraId="3D738E4B" w14:textId="77777777" w:rsidR="005E70F0" w:rsidRDefault="005E70F0" w:rsidP="005E70F0">
      <w:pPr>
        <w:jc w:val="both"/>
        <w:rPr>
          <w:rFonts w:ascii="Arial" w:hAnsi="Arial" w:cs="Arial"/>
          <w:sz w:val="20"/>
          <w:szCs w:val="20"/>
        </w:rPr>
      </w:pPr>
    </w:p>
    <w:p w14:paraId="098E425D" w14:textId="49E5CF9D" w:rsidR="005E70F0" w:rsidRDefault="005E70F0" w:rsidP="00B959E4">
      <w:pPr>
        <w:spacing w:after="120"/>
        <w:jc w:val="both"/>
        <w:rPr>
          <w:rFonts w:ascii="Arial" w:hAnsi="Arial" w:cs="Arial"/>
          <w:sz w:val="20"/>
          <w:szCs w:val="20"/>
          <w:lang w:val="en-GB"/>
        </w:rPr>
      </w:pPr>
      <w:r w:rsidRPr="005E70F0">
        <w:rPr>
          <w:rFonts w:ascii="Arial" w:hAnsi="Arial" w:cs="Arial"/>
          <w:sz w:val="20"/>
          <w:szCs w:val="20"/>
        </w:rPr>
        <w:t xml:space="preserve">To help decide the range of </w:t>
      </w:r>
      <w:r>
        <w:rPr>
          <w:rFonts w:ascii="Arial" w:hAnsi="Arial" w:cs="Arial"/>
          <w:sz w:val="20"/>
          <w:szCs w:val="20"/>
        </w:rPr>
        <w:t>delay values</w:t>
      </w:r>
      <w:r w:rsidRPr="005E70F0">
        <w:rPr>
          <w:rFonts w:ascii="Arial" w:hAnsi="Arial" w:cs="Arial"/>
          <w:sz w:val="20"/>
          <w:szCs w:val="20"/>
        </w:rPr>
        <w:t>, we leverage the analysis in TR 38.811 clause 5.3.4.</w:t>
      </w:r>
      <w:r>
        <w:rPr>
          <w:rFonts w:ascii="Arial" w:hAnsi="Arial" w:cs="Arial"/>
          <w:sz w:val="20"/>
          <w:szCs w:val="20"/>
        </w:rPr>
        <w:t>1</w:t>
      </w:r>
      <w:r w:rsidRPr="005E70F0">
        <w:rPr>
          <w:rFonts w:ascii="Arial" w:hAnsi="Arial" w:cs="Arial"/>
          <w:sz w:val="20"/>
          <w:szCs w:val="20"/>
        </w:rPr>
        <w:t xml:space="preserve"> carried out for NGSO satellites where </w:t>
      </w:r>
      <w:r w:rsidR="000A25BF">
        <w:rPr>
          <w:rFonts w:ascii="Arial" w:hAnsi="Arial" w:cs="Arial"/>
          <w:sz w:val="20"/>
          <w:szCs w:val="20"/>
        </w:rPr>
        <w:t>the p</w:t>
      </w:r>
      <w:r w:rsidR="000A25BF" w:rsidRPr="000A25BF">
        <w:rPr>
          <w:rFonts w:ascii="Arial" w:hAnsi="Arial" w:cs="Arial"/>
          <w:sz w:val="20"/>
          <w:szCs w:val="20"/>
        </w:rPr>
        <w:t>ropagation delays for different NGSO satellites (altitude and payload types)</w:t>
      </w:r>
      <w:r w:rsidRPr="005E70F0">
        <w:rPr>
          <w:rFonts w:ascii="Arial" w:hAnsi="Arial" w:cs="Arial"/>
          <w:sz w:val="20"/>
          <w:szCs w:val="20"/>
          <w:lang w:val="en-GB"/>
        </w:rPr>
        <w:t xml:space="preserve"> are summarized in Table </w:t>
      </w:r>
      <w:r w:rsidR="000A25BF">
        <w:rPr>
          <w:rFonts w:ascii="Arial" w:hAnsi="Arial" w:cs="Arial"/>
          <w:sz w:val="20"/>
          <w:szCs w:val="20"/>
          <w:lang w:val="en-GB"/>
        </w:rPr>
        <w:t>5</w:t>
      </w:r>
      <w:r w:rsidR="000A25BF" w:rsidRPr="000A25BF">
        <w:rPr>
          <w:rFonts w:ascii="Arial" w:hAnsi="Arial" w:cs="Arial"/>
          <w:sz w:val="20"/>
          <w:szCs w:val="20"/>
          <w:lang w:val="en-GB"/>
        </w:rPr>
        <w:t>.3.4.1-1</w:t>
      </w:r>
      <w:r w:rsidRPr="005E70F0">
        <w:rPr>
          <w:rFonts w:ascii="Arial" w:hAnsi="Arial" w:cs="Arial"/>
          <w:sz w:val="20"/>
          <w:szCs w:val="20"/>
          <w:lang w:val="en-GB"/>
        </w:rPr>
        <w:t xml:space="preserve"> which is also recaptured in Table 2.</w:t>
      </w:r>
      <w:r w:rsidR="000A25BF">
        <w:rPr>
          <w:rFonts w:ascii="Arial" w:hAnsi="Arial" w:cs="Arial"/>
          <w:sz w:val="20"/>
          <w:szCs w:val="20"/>
          <w:lang w:val="en-GB"/>
        </w:rPr>
        <w:t>2</w:t>
      </w:r>
      <w:r w:rsidRPr="005E70F0">
        <w:rPr>
          <w:rFonts w:ascii="Arial" w:hAnsi="Arial" w:cs="Arial"/>
          <w:sz w:val="20"/>
          <w:szCs w:val="20"/>
          <w:lang w:val="en-GB"/>
        </w:rPr>
        <w:t>-1 below.</w:t>
      </w:r>
    </w:p>
    <w:p w14:paraId="7F4C3A02" w14:textId="77777777" w:rsidR="000A25BF" w:rsidRDefault="000A25BF" w:rsidP="000A25BF">
      <w:pPr>
        <w:jc w:val="both"/>
        <w:rPr>
          <w:rFonts w:ascii="Arial" w:hAnsi="Arial" w:cs="Arial"/>
          <w:sz w:val="20"/>
          <w:szCs w:val="20"/>
          <w:lang w:val="en-GB"/>
        </w:rPr>
      </w:pPr>
    </w:p>
    <w:tbl>
      <w:tblPr>
        <w:tblW w:w="5000" w:type="pct"/>
        <w:tblLayout w:type="fixed"/>
        <w:tblCellMar>
          <w:left w:w="70" w:type="dxa"/>
          <w:right w:w="70" w:type="dxa"/>
        </w:tblCellMar>
        <w:tblLook w:val="04A0" w:firstRow="1" w:lastRow="0" w:firstColumn="1" w:lastColumn="0" w:noHBand="0" w:noVBand="1"/>
      </w:tblPr>
      <w:tblGrid>
        <w:gridCol w:w="966"/>
        <w:gridCol w:w="2117"/>
        <w:gridCol w:w="1094"/>
        <w:gridCol w:w="1092"/>
        <w:gridCol w:w="1092"/>
        <w:gridCol w:w="1092"/>
        <w:gridCol w:w="1092"/>
        <w:gridCol w:w="1086"/>
      </w:tblGrid>
      <w:tr w:rsidR="000A25BF" w:rsidRPr="000A25BF" w14:paraId="503F165B" w14:textId="77777777" w:rsidTr="000A25BF">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20BD2" w14:textId="77777777" w:rsidR="000A25BF" w:rsidRPr="000A25BF" w:rsidRDefault="000A25BF" w:rsidP="004A7442">
            <w:pPr>
              <w:pStyle w:val="TAH"/>
              <w:rPr>
                <w:rFonts w:asciiTheme="minorHAnsi" w:hAnsiTheme="minorHAnsi" w:cstheme="minorHAnsi"/>
                <w:sz w:val="20"/>
                <w:szCs w:val="20"/>
                <w:lang w:val="en-GB" w:eastAsia="fr-FR"/>
              </w:rPr>
            </w:pPr>
            <w:r w:rsidRPr="000A25BF">
              <w:rPr>
                <w:rFonts w:asciiTheme="minorHAnsi" w:hAnsiTheme="minorHAnsi" w:cstheme="minorHAnsi"/>
                <w:sz w:val="20"/>
                <w:szCs w:val="20"/>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center"/>
            <w:hideMark/>
          </w:tcPr>
          <w:p w14:paraId="254C6489" w14:textId="77777777" w:rsidR="000A25BF" w:rsidRPr="000A25BF" w:rsidRDefault="000A25BF" w:rsidP="004A7442">
            <w:pPr>
              <w:pStyle w:val="TAH"/>
              <w:rPr>
                <w:rFonts w:asciiTheme="minorHAnsi" w:hAnsiTheme="minorHAnsi" w:cstheme="minorHAnsi"/>
                <w:sz w:val="20"/>
                <w:szCs w:val="20"/>
                <w:lang w:val="en-GB" w:eastAsia="fr-FR"/>
              </w:rPr>
            </w:pPr>
            <w:r w:rsidRPr="000A25BF">
              <w:rPr>
                <w:rFonts w:asciiTheme="minorHAnsi" w:hAnsiTheme="minorHAnsi" w:cstheme="minorHAnsi"/>
                <w:sz w:val="20"/>
                <w:szCs w:val="20"/>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center"/>
            <w:hideMark/>
          </w:tcPr>
          <w:p w14:paraId="7EB9AF50" w14:textId="77777777" w:rsidR="000A25BF" w:rsidRPr="000A25BF" w:rsidRDefault="000A25BF" w:rsidP="004A7442">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center"/>
            <w:hideMark/>
          </w:tcPr>
          <w:p w14:paraId="34877E35" w14:textId="77777777" w:rsidR="000A25BF" w:rsidRPr="000A25BF" w:rsidRDefault="000A25BF" w:rsidP="004A7442">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center"/>
            <w:hideMark/>
          </w:tcPr>
          <w:p w14:paraId="4D0191B1" w14:textId="77777777" w:rsidR="000A25BF" w:rsidRPr="000A25BF" w:rsidRDefault="000A25BF" w:rsidP="004A7442">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MEO at 10000 km</w:t>
            </w:r>
          </w:p>
        </w:tc>
      </w:tr>
      <w:tr w:rsidR="000A25BF" w:rsidRPr="000A25BF" w14:paraId="76DC5DBA" w14:textId="77777777" w:rsidTr="000A25BF">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1F497FD8" w14:textId="77777777" w:rsidR="000A25BF" w:rsidRPr="000A25BF" w:rsidRDefault="000A25BF" w:rsidP="004A7442">
            <w:pPr>
              <w:pStyle w:val="TAH"/>
              <w:rPr>
                <w:rFonts w:asciiTheme="minorHAnsi" w:hAnsiTheme="minorHAnsi" w:cstheme="minorHAnsi"/>
                <w:sz w:val="20"/>
                <w:szCs w:val="20"/>
                <w:lang w:val="en-GB" w:eastAsia="fr-FR"/>
              </w:rPr>
            </w:pPr>
            <w:r w:rsidRPr="000A25BF">
              <w:rPr>
                <w:rFonts w:asciiTheme="minorHAnsi" w:hAnsiTheme="minorHAnsi" w:cstheme="minorHAnsi"/>
                <w:sz w:val="20"/>
                <w:szCs w:val="20"/>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center"/>
            <w:hideMark/>
          </w:tcPr>
          <w:p w14:paraId="61BA52B0" w14:textId="77777777" w:rsidR="000A25BF" w:rsidRPr="000A25BF" w:rsidRDefault="000A25BF" w:rsidP="004A7442">
            <w:pPr>
              <w:pStyle w:val="TAH"/>
              <w:rPr>
                <w:rFonts w:asciiTheme="minorHAnsi" w:hAnsiTheme="minorHAnsi" w:cstheme="minorHAnsi"/>
                <w:sz w:val="20"/>
                <w:szCs w:val="20"/>
                <w:lang w:val="en-GB" w:eastAsia="fr-FR"/>
              </w:rPr>
            </w:pPr>
            <w:r w:rsidRPr="000A25BF">
              <w:rPr>
                <w:rFonts w:asciiTheme="minorHAnsi" w:hAnsiTheme="minorHAnsi" w:cstheme="minorHAnsi"/>
                <w:sz w:val="20"/>
                <w:szCs w:val="20"/>
                <w:lang w:val="en-GB" w:eastAsia="fr-FR"/>
              </w:rPr>
              <w:t>Path</w:t>
            </w:r>
          </w:p>
        </w:tc>
        <w:tc>
          <w:tcPr>
            <w:tcW w:w="568" w:type="pct"/>
            <w:tcBorders>
              <w:top w:val="nil"/>
              <w:left w:val="nil"/>
              <w:bottom w:val="single" w:sz="4" w:space="0" w:color="auto"/>
              <w:right w:val="single" w:sz="4" w:space="0" w:color="auto"/>
            </w:tcBorders>
            <w:shd w:val="clear" w:color="auto" w:fill="auto"/>
            <w:noWrap/>
            <w:vAlign w:val="center"/>
            <w:hideMark/>
          </w:tcPr>
          <w:p w14:paraId="4403263E" w14:textId="77777777" w:rsidR="000A25BF" w:rsidRPr="000A25BF" w:rsidRDefault="000A25BF" w:rsidP="000A25BF">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center"/>
            <w:hideMark/>
          </w:tcPr>
          <w:p w14:paraId="47DEFF7A" w14:textId="77777777" w:rsidR="000A25BF" w:rsidRPr="000A25BF" w:rsidRDefault="000A25BF" w:rsidP="000A25BF">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Delay (ms)</w:t>
            </w:r>
          </w:p>
        </w:tc>
        <w:tc>
          <w:tcPr>
            <w:tcW w:w="567" w:type="pct"/>
            <w:tcBorders>
              <w:top w:val="nil"/>
              <w:left w:val="nil"/>
              <w:bottom w:val="single" w:sz="4" w:space="0" w:color="auto"/>
              <w:right w:val="single" w:sz="4" w:space="0" w:color="auto"/>
            </w:tcBorders>
            <w:shd w:val="clear" w:color="auto" w:fill="auto"/>
            <w:noWrap/>
            <w:vAlign w:val="center"/>
            <w:hideMark/>
          </w:tcPr>
          <w:p w14:paraId="50FBB4D3" w14:textId="77777777" w:rsidR="000A25BF" w:rsidRPr="000A25BF" w:rsidRDefault="000A25BF" w:rsidP="000A25BF">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center"/>
            <w:hideMark/>
          </w:tcPr>
          <w:p w14:paraId="6354E3C2" w14:textId="77777777" w:rsidR="000A25BF" w:rsidRPr="000A25BF" w:rsidRDefault="000A25BF" w:rsidP="000A25BF">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Delay (ms)</w:t>
            </w:r>
          </w:p>
        </w:tc>
        <w:tc>
          <w:tcPr>
            <w:tcW w:w="567" w:type="pct"/>
            <w:tcBorders>
              <w:top w:val="nil"/>
              <w:left w:val="nil"/>
              <w:bottom w:val="single" w:sz="4" w:space="0" w:color="auto"/>
              <w:right w:val="single" w:sz="4" w:space="0" w:color="auto"/>
            </w:tcBorders>
            <w:shd w:val="clear" w:color="auto" w:fill="auto"/>
            <w:noWrap/>
            <w:vAlign w:val="center"/>
            <w:hideMark/>
          </w:tcPr>
          <w:p w14:paraId="4AB272E6" w14:textId="77777777" w:rsidR="000A25BF" w:rsidRPr="000A25BF" w:rsidRDefault="000A25BF" w:rsidP="000A25BF">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center"/>
            <w:hideMark/>
          </w:tcPr>
          <w:p w14:paraId="3AEED133" w14:textId="77777777" w:rsidR="000A25BF" w:rsidRPr="000A25BF" w:rsidRDefault="000A25BF" w:rsidP="000A25BF">
            <w:pPr>
              <w:pStyle w:val="TAH"/>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Delay (ms)</w:t>
            </w:r>
          </w:p>
        </w:tc>
      </w:tr>
      <w:tr w:rsidR="000A25BF" w:rsidRPr="000A25BF" w14:paraId="6E40361C" w14:textId="77777777" w:rsidTr="000A25BF">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7F049E5B"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F3BF793"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6A95BF9B"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0DE48B3B"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3BE1BD2"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7F3E0267"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8EF35B0"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5BEB559C"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46.727</w:t>
            </w:r>
          </w:p>
        </w:tc>
      </w:tr>
      <w:tr w:rsidR="000A25BF" w:rsidRPr="000A25BF" w14:paraId="1B1F9CB5" w14:textId="77777777" w:rsidTr="000A25BF">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3068B45A"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BDBB4FD"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76BB3502"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6ED8B89"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620EB958"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69E9561C"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379954A7"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10515467"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48.464</w:t>
            </w:r>
          </w:p>
        </w:tc>
      </w:tr>
      <w:tr w:rsidR="000A25BF" w:rsidRPr="000A25BF" w14:paraId="7F7D29D5" w14:textId="77777777" w:rsidTr="000A25BF">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26CB8274"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90°</w:t>
            </w:r>
          </w:p>
        </w:tc>
        <w:tc>
          <w:tcPr>
            <w:tcW w:w="1099" w:type="pct"/>
            <w:tcBorders>
              <w:top w:val="nil"/>
              <w:left w:val="nil"/>
              <w:bottom w:val="single" w:sz="4" w:space="0" w:color="auto"/>
              <w:right w:val="single" w:sz="4" w:space="0" w:color="auto"/>
            </w:tcBorders>
            <w:shd w:val="clear" w:color="auto" w:fill="auto"/>
            <w:noWrap/>
            <w:vAlign w:val="center"/>
            <w:hideMark/>
          </w:tcPr>
          <w:p w14:paraId="6858668B"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2262CA80"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600</w:t>
            </w:r>
          </w:p>
        </w:tc>
        <w:tc>
          <w:tcPr>
            <w:tcW w:w="567" w:type="pct"/>
            <w:tcBorders>
              <w:top w:val="nil"/>
              <w:left w:val="nil"/>
              <w:bottom w:val="single" w:sz="4" w:space="0" w:color="auto"/>
              <w:right w:val="single" w:sz="4" w:space="0" w:color="auto"/>
            </w:tcBorders>
            <w:shd w:val="clear" w:color="auto" w:fill="auto"/>
            <w:noWrap/>
            <w:vAlign w:val="center"/>
            <w:hideMark/>
          </w:tcPr>
          <w:p w14:paraId="42FF4879"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2</w:t>
            </w:r>
          </w:p>
        </w:tc>
        <w:tc>
          <w:tcPr>
            <w:tcW w:w="567" w:type="pct"/>
            <w:tcBorders>
              <w:top w:val="nil"/>
              <w:left w:val="nil"/>
              <w:bottom w:val="single" w:sz="4" w:space="0" w:color="auto"/>
              <w:right w:val="single" w:sz="4" w:space="0" w:color="auto"/>
            </w:tcBorders>
            <w:shd w:val="clear" w:color="auto" w:fill="auto"/>
            <w:noWrap/>
            <w:vAlign w:val="center"/>
            <w:hideMark/>
          </w:tcPr>
          <w:p w14:paraId="568C17BB"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1500</w:t>
            </w:r>
          </w:p>
        </w:tc>
        <w:tc>
          <w:tcPr>
            <w:tcW w:w="567" w:type="pct"/>
            <w:tcBorders>
              <w:top w:val="nil"/>
              <w:left w:val="nil"/>
              <w:bottom w:val="single" w:sz="4" w:space="0" w:color="auto"/>
              <w:right w:val="single" w:sz="4" w:space="0" w:color="auto"/>
            </w:tcBorders>
            <w:shd w:val="clear" w:color="auto" w:fill="auto"/>
            <w:noWrap/>
            <w:vAlign w:val="center"/>
            <w:hideMark/>
          </w:tcPr>
          <w:p w14:paraId="57774F9A"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5</w:t>
            </w:r>
          </w:p>
        </w:tc>
        <w:tc>
          <w:tcPr>
            <w:tcW w:w="567" w:type="pct"/>
            <w:tcBorders>
              <w:top w:val="nil"/>
              <w:left w:val="nil"/>
              <w:bottom w:val="single" w:sz="4" w:space="0" w:color="auto"/>
              <w:right w:val="single" w:sz="4" w:space="0" w:color="auto"/>
            </w:tcBorders>
            <w:shd w:val="clear" w:color="auto" w:fill="auto"/>
            <w:noWrap/>
            <w:vAlign w:val="center"/>
            <w:hideMark/>
          </w:tcPr>
          <w:p w14:paraId="1735ABA7"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10000</w:t>
            </w:r>
          </w:p>
        </w:tc>
        <w:tc>
          <w:tcPr>
            <w:tcW w:w="564" w:type="pct"/>
            <w:tcBorders>
              <w:top w:val="nil"/>
              <w:left w:val="nil"/>
              <w:bottom w:val="single" w:sz="4" w:space="0" w:color="auto"/>
              <w:right w:val="single" w:sz="4" w:space="0" w:color="auto"/>
            </w:tcBorders>
            <w:shd w:val="clear" w:color="auto" w:fill="auto"/>
            <w:noWrap/>
            <w:vAlign w:val="center"/>
            <w:hideMark/>
          </w:tcPr>
          <w:p w14:paraId="0106DDF1"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33.333</w:t>
            </w:r>
          </w:p>
        </w:tc>
      </w:tr>
      <w:tr w:rsidR="000A25BF" w:rsidRPr="000A25BF" w14:paraId="3D8779EA" w14:textId="77777777" w:rsidTr="000A25BF">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center"/>
          </w:tcPr>
          <w:p w14:paraId="7FBAD4ED" w14:textId="77777777" w:rsidR="000A25BF" w:rsidRPr="000A25BF" w:rsidRDefault="000A25BF" w:rsidP="004A7442">
            <w:pPr>
              <w:pStyle w:val="TAL"/>
              <w:rPr>
                <w:rFonts w:asciiTheme="minorHAnsi" w:hAnsiTheme="minorHAnsi" w:cstheme="minorHAnsi"/>
                <w:sz w:val="20"/>
                <w:szCs w:val="20"/>
                <w:lang w:val="fr-FR" w:eastAsia="fr-FR"/>
              </w:rPr>
            </w:pPr>
            <w:r w:rsidRPr="000A25BF">
              <w:rPr>
                <w:rFonts w:asciiTheme="minorHAnsi" w:hAnsiTheme="minorHAnsi" w:cstheme="minorHAnsi"/>
                <w:sz w:val="20"/>
                <w:szCs w:val="20"/>
                <w:lang w:eastAsia="fr-FR"/>
              </w:rPr>
              <w:t>Bent pipe satellite</w:t>
            </w:r>
          </w:p>
        </w:tc>
      </w:tr>
      <w:tr w:rsidR="000A25BF" w:rsidRPr="000A25BF" w14:paraId="1FCF04AA" w14:textId="77777777" w:rsidTr="000A25BF">
        <w:trPr>
          <w:cantSplit/>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CDC8E"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center"/>
            <w:hideMark/>
          </w:tcPr>
          <w:p w14:paraId="3285DF32" w14:textId="3DCC31E5"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Gateway</w:t>
            </w:r>
            <w:r w:rsidR="000C5D74">
              <w:rPr>
                <w:rFonts w:asciiTheme="minorHAnsi" w:hAnsiTheme="minorHAnsi" w:cstheme="minorHAnsi"/>
                <w:sz w:val="20"/>
                <w:szCs w:val="20"/>
                <w:lang w:eastAsia="fr-FR"/>
              </w:rPr>
              <w:t xml:space="preserve"> </w:t>
            </w:r>
            <w:r w:rsidRPr="000A25BF">
              <w:rPr>
                <w:rFonts w:asciiTheme="minorHAnsi" w:hAnsiTheme="minorHAnsi" w:cstheme="minorHAnsi"/>
                <w:sz w:val="20"/>
                <w:szCs w:val="20"/>
                <w:lang w:eastAsia="fr-FR"/>
              </w:rPr>
              <w:t>-</w:t>
            </w:r>
            <w:r w:rsidR="000C5D74">
              <w:rPr>
                <w:rFonts w:asciiTheme="minorHAnsi" w:hAnsiTheme="minorHAnsi" w:cstheme="minorHAnsi"/>
                <w:sz w:val="20"/>
                <w:szCs w:val="20"/>
                <w:lang w:eastAsia="fr-FR"/>
              </w:rPr>
              <w:t xml:space="preserve"> </w:t>
            </w:r>
            <w:r w:rsidRPr="000A25BF">
              <w:rPr>
                <w:rFonts w:asciiTheme="minorHAnsi" w:hAnsiTheme="minorHAnsi" w:cstheme="minorHAnsi"/>
                <w:sz w:val="20"/>
                <w:szCs w:val="20"/>
                <w:lang w:eastAsia="fr-FR"/>
              </w:rPr>
              <w:t>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54D05010"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69C59EA"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4732599F"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1A50D03"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63F12DA4"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670C8AA"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95.192</w:t>
            </w:r>
          </w:p>
        </w:tc>
      </w:tr>
      <w:tr w:rsidR="000A25BF" w:rsidRPr="000A25BF" w14:paraId="6A2EEED0" w14:textId="77777777" w:rsidTr="000A25BF">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63F2BE9B"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Round Trip Delay</w:t>
            </w:r>
          </w:p>
        </w:tc>
        <w:tc>
          <w:tcPr>
            <w:tcW w:w="1099" w:type="pct"/>
            <w:tcBorders>
              <w:top w:val="nil"/>
              <w:left w:val="nil"/>
              <w:bottom w:val="single" w:sz="4" w:space="0" w:color="auto"/>
              <w:right w:val="single" w:sz="4" w:space="0" w:color="auto"/>
            </w:tcBorders>
            <w:shd w:val="clear" w:color="auto" w:fill="auto"/>
            <w:noWrap/>
            <w:vAlign w:val="center"/>
            <w:hideMark/>
          </w:tcPr>
          <w:p w14:paraId="728719C5"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43F49620"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19301156"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6415BD33"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310826C5"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20C413DB"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1D3A8C8E"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190.38</w:t>
            </w:r>
          </w:p>
        </w:tc>
      </w:tr>
      <w:tr w:rsidR="000A25BF" w:rsidRPr="000A25BF" w14:paraId="1B8357C7" w14:textId="77777777" w:rsidTr="000A25BF">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58C897D" w14:textId="77777777" w:rsidR="000A25BF" w:rsidRPr="000A25BF" w:rsidRDefault="000A25BF" w:rsidP="004A7442">
            <w:pPr>
              <w:pStyle w:val="TAL"/>
              <w:rPr>
                <w:rFonts w:asciiTheme="minorHAnsi" w:hAnsiTheme="minorHAnsi" w:cstheme="minorHAnsi"/>
                <w:sz w:val="20"/>
                <w:szCs w:val="20"/>
                <w:lang w:val="fr-FR" w:eastAsia="fr-FR"/>
              </w:rPr>
            </w:pPr>
            <w:r w:rsidRPr="000A25BF">
              <w:rPr>
                <w:rFonts w:asciiTheme="minorHAnsi" w:hAnsiTheme="minorHAnsi" w:cstheme="minorHAnsi"/>
                <w:sz w:val="20"/>
                <w:szCs w:val="20"/>
                <w:lang w:eastAsia="fr-FR"/>
              </w:rPr>
              <w:t>Regenerative satellite</w:t>
            </w:r>
          </w:p>
        </w:tc>
      </w:tr>
      <w:tr w:rsidR="000A25BF" w:rsidRPr="000A25BF" w14:paraId="5CD0092D" w14:textId="77777777" w:rsidTr="000A25BF">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B3F31"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center"/>
          </w:tcPr>
          <w:p w14:paraId="484402BB" w14:textId="71A85491"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Satellite -</w:t>
            </w:r>
            <w:r w:rsidR="000C5D74">
              <w:rPr>
                <w:rFonts w:asciiTheme="minorHAnsi" w:hAnsiTheme="minorHAnsi" w:cstheme="minorHAnsi"/>
                <w:sz w:val="20"/>
                <w:szCs w:val="20"/>
                <w:lang w:eastAsia="fr-FR"/>
              </w:rPr>
              <w:t xml:space="preserve"> </w:t>
            </w:r>
            <w:r w:rsidRPr="000A25BF">
              <w:rPr>
                <w:rFonts w:asciiTheme="minorHAnsi" w:hAnsiTheme="minorHAnsi" w:cstheme="minorHAnsi"/>
                <w:sz w:val="20"/>
                <w:szCs w:val="20"/>
                <w:lang w:eastAsia="fr-FR"/>
              </w:rPr>
              <w:t>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429A828"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D24F9C4"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E8EE27F"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A93D338"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41ABDD9"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00F1F1A5"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sz w:val="20"/>
                <w:szCs w:val="20"/>
                <w:lang w:val="fr-FR" w:eastAsia="fr-FR"/>
              </w:rPr>
              <w:t>46.73</w:t>
            </w:r>
          </w:p>
        </w:tc>
      </w:tr>
      <w:tr w:rsidR="000A25BF" w:rsidRPr="000A25BF" w14:paraId="56B6D5D0" w14:textId="77777777" w:rsidTr="000A25BF">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CF311" w14:textId="77777777"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center"/>
          </w:tcPr>
          <w:p w14:paraId="0A05B1D0" w14:textId="752F559C" w:rsidR="000A25BF" w:rsidRPr="000A25BF" w:rsidRDefault="000A25BF" w:rsidP="004A7442">
            <w:pPr>
              <w:pStyle w:val="TAL"/>
              <w:rPr>
                <w:rFonts w:asciiTheme="minorHAnsi" w:hAnsiTheme="minorHAnsi" w:cstheme="minorHAnsi"/>
                <w:sz w:val="20"/>
                <w:szCs w:val="20"/>
                <w:lang w:eastAsia="fr-FR"/>
              </w:rPr>
            </w:pPr>
            <w:r w:rsidRPr="000A25BF">
              <w:rPr>
                <w:rFonts w:asciiTheme="minorHAnsi" w:hAnsiTheme="minorHAnsi" w:cstheme="minorHAnsi"/>
                <w:sz w:val="20"/>
                <w:szCs w:val="20"/>
                <w:lang w:eastAsia="fr-FR"/>
              </w:rPr>
              <w:t>Satellite</w:t>
            </w:r>
            <w:r w:rsidR="000C5D74">
              <w:rPr>
                <w:rFonts w:asciiTheme="minorHAnsi" w:hAnsiTheme="minorHAnsi" w:cstheme="minorHAnsi"/>
                <w:sz w:val="20"/>
                <w:szCs w:val="20"/>
                <w:lang w:eastAsia="fr-FR"/>
              </w:rPr>
              <w:t xml:space="preserve"> - </w:t>
            </w:r>
            <w:r w:rsidRPr="000A25BF">
              <w:rPr>
                <w:rFonts w:asciiTheme="minorHAnsi" w:hAnsiTheme="minorHAnsi" w:cstheme="minorHAnsi"/>
                <w:sz w:val="20"/>
                <w:szCs w:val="20"/>
                <w:lang w:eastAsia="fr-FR"/>
              </w:rPr>
              <w:t>UE</w:t>
            </w:r>
            <w:r w:rsidR="000C5D74">
              <w:rPr>
                <w:rFonts w:asciiTheme="minorHAnsi" w:hAnsiTheme="minorHAnsi" w:cstheme="minorHAnsi"/>
                <w:sz w:val="20"/>
                <w:szCs w:val="20"/>
                <w:lang w:eastAsia="fr-FR"/>
              </w:rPr>
              <w:t xml:space="preserve"> </w:t>
            </w:r>
            <w:r w:rsidRPr="000A25BF">
              <w:rPr>
                <w:rFonts w:asciiTheme="minorHAnsi" w:hAnsiTheme="minorHAnsi" w:cstheme="minorHAnsi"/>
                <w:sz w:val="20"/>
                <w:szCs w:val="20"/>
                <w:lang w:eastAsia="fr-FR"/>
              </w:rPr>
              <w:t>-</w:t>
            </w:r>
            <w:r w:rsidR="000C5D74">
              <w:rPr>
                <w:rFonts w:asciiTheme="minorHAnsi" w:hAnsiTheme="minorHAnsi" w:cstheme="minorHAnsi"/>
                <w:sz w:val="20"/>
                <w:szCs w:val="20"/>
                <w:lang w:eastAsia="fr-FR"/>
              </w:rPr>
              <w:t xml:space="preserve"> </w:t>
            </w:r>
            <w:r w:rsidRPr="000A25BF">
              <w:rPr>
                <w:rFonts w:asciiTheme="minorHAnsi" w:hAnsiTheme="minorHAnsi" w:cstheme="minorHAnsi"/>
                <w:sz w:val="20"/>
                <w:szCs w:val="20"/>
                <w:lang w:eastAsia="fr-FR"/>
              </w:rPr>
              <w:t>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7833BDA"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color w:val="000000"/>
                <w:sz w:val="20"/>
                <w:szCs w:val="2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09BD205"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color w:val="000000"/>
                <w:sz w:val="20"/>
                <w:szCs w:val="2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4D4C9A9"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color w:val="000000"/>
                <w:sz w:val="20"/>
                <w:szCs w:val="2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2490294"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color w:val="000000"/>
                <w:sz w:val="20"/>
                <w:szCs w:val="2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5F4CBB9"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color w:val="000000"/>
                <w:sz w:val="20"/>
                <w:szCs w:val="2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1B383786" w14:textId="77777777" w:rsidR="000A25BF" w:rsidRPr="000A25BF" w:rsidRDefault="000A25BF" w:rsidP="000A25BF">
            <w:pPr>
              <w:pStyle w:val="TAL"/>
              <w:jc w:val="center"/>
              <w:rPr>
                <w:rFonts w:asciiTheme="minorHAnsi" w:hAnsiTheme="minorHAnsi" w:cstheme="minorHAnsi"/>
                <w:sz w:val="20"/>
                <w:szCs w:val="20"/>
                <w:lang w:val="fr-FR" w:eastAsia="fr-FR"/>
              </w:rPr>
            </w:pPr>
            <w:r w:rsidRPr="000A25BF">
              <w:rPr>
                <w:rFonts w:asciiTheme="minorHAnsi" w:hAnsiTheme="minorHAnsi" w:cstheme="minorHAnsi"/>
                <w:color w:val="000000"/>
                <w:sz w:val="20"/>
                <w:szCs w:val="20"/>
              </w:rPr>
              <w:t>93.45</w:t>
            </w:r>
          </w:p>
        </w:tc>
      </w:tr>
    </w:tbl>
    <w:p w14:paraId="660FF831" w14:textId="77777777" w:rsidR="000A25BF" w:rsidRDefault="000A25BF" w:rsidP="000A25BF">
      <w:pPr>
        <w:jc w:val="both"/>
        <w:rPr>
          <w:rFonts w:ascii="Arial" w:hAnsi="Arial" w:cs="Arial"/>
          <w:sz w:val="20"/>
          <w:szCs w:val="20"/>
        </w:rPr>
      </w:pPr>
    </w:p>
    <w:p w14:paraId="3975419A" w14:textId="4ECD97EE" w:rsidR="000A25BF" w:rsidRDefault="000A25BF" w:rsidP="000A25BF">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w:t>
      </w:r>
      <w:r w:rsidRPr="00E02F18">
        <w:rPr>
          <w:rFonts w:ascii="Arial" w:hAnsi="Arial" w:cs="Arial"/>
          <w:b/>
          <w:bCs/>
          <w:sz w:val="20"/>
          <w:szCs w:val="20"/>
        </w:rPr>
        <w:t>-</w:t>
      </w:r>
      <w:r>
        <w:rPr>
          <w:rFonts w:ascii="Arial" w:hAnsi="Arial" w:cs="Arial"/>
          <w:b/>
          <w:bCs/>
          <w:sz w:val="20"/>
          <w:szCs w:val="20"/>
        </w:rPr>
        <w:t xml:space="preserve">1 </w:t>
      </w:r>
      <w:r w:rsidRPr="000A25BF">
        <w:rPr>
          <w:rFonts w:ascii="Arial" w:hAnsi="Arial" w:cs="Arial"/>
          <w:b/>
          <w:bCs/>
          <w:sz w:val="20"/>
          <w:szCs w:val="20"/>
          <w:lang w:val="en-GB"/>
        </w:rPr>
        <w:t xml:space="preserve">Propagation delays for different NGSO satellites </w:t>
      </w:r>
      <w:r>
        <w:rPr>
          <w:rFonts w:ascii="Arial" w:hAnsi="Arial" w:cs="Arial"/>
          <w:b/>
          <w:bCs/>
          <w:sz w:val="20"/>
          <w:szCs w:val="20"/>
          <w:lang w:val="en-GB"/>
        </w:rPr>
        <w:t>recaptured from TR 38.11</w:t>
      </w:r>
    </w:p>
    <w:p w14:paraId="4F7793FD" w14:textId="77777777" w:rsidR="000A25BF" w:rsidRDefault="000A25BF" w:rsidP="000A25BF">
      <w:pPr>
        <w:jc w:val="both"/>
        <w:rPr>
          <w:rFonts w:ascii="Arial" w:hAnsi="Arial" w:cs="Arial"/>
          <w:sz w:val="20"/>
          <w:szCs w:val="20"/>
        </w:rPr>
      </w:pPr>
    </w:p>
    <w:p w14:paraId="78A6AE88" w14:textId="065C3273" w:rsidR="00AC5C6A" w:rsidRDefault="000A25BF" w:rsidP="008008D5">
      <w:pPr>
        <w:spacing w:after="120"/>
        <w:jc w:val="both"/>
        <w:rPr>
          <w:rFonts w:ascii="Arial" w:hAnsi="Arial" w:cs="Arial"/>
          <w:sz w:val="20"/>
          <w:szCs w:val="20"/>
        </w:rPr>
      </w:pPr>
      <w:r>
        <w:rPr>
          <w:rFonts w:ascii="Arial" w:hAnsi="Arial" w:cs="Arial"/>
          <w:sz w:val="20"/>
          <w:szCs w:val="20"/>
        </w:rPr>
        <w:t xml:space="preserve">Similar to our assessment above, although </w:t>
      </w:r>
      <w:r w:rsidRPr="000A25BF">
        <w:rPr>
          <w:rFonts w:ascii="Arial" w:hAnsi="Arial" w:cs="Arial"/>
          <w:sz w:val="20"/>
          <w:szCs w:val="20"/>
        </w:rPr>
        <w:t xml:space="preserve">the three example satellite altitudes used for </w:t>
      </w:r>
      <w:r>
        <w:rPr>
          <w:rFonts w:ascii="Arial" w:hAnsi="Arial" w:cs="Arial"/>
          <w:sz w:val="20"/>
          <w:szCs w:val="20"/>
        </w:rPr>
        <w:t xml:space="preserve">propagation delay </w:t>
      </w:r>
      <w:r w:rsidRPr="000A25BF">
        <w:rPr>
          <w:rFonts w:ascii="Arial" w:hAnsi="Arial" w:cs="Arial"/>
          <w:sz w:val="20"/>
          <w:szCs w:val="20"/>
        </w:rPr>
        <w:t xml:space="preserve">analysis may not represent all possible NGSO orbits, in our view it already provides a good indication on what the range of </w:t>
      </w:r>
      <w:r>
        <w:rPr>
          <w:rFonts w:ascii="Arial" w:hAnsi="Arial" w:cs="Arial"/>
          <w:sz w:val="20"/>
          <w:szCs w:val="20"/>
        </w:rPr>
        <w:t>delay values</w:t>
      </w:r>
      <w:r w:rsidRPr="000A25BF">
        <w:rPr>
          <w:rFonts w:ascii="Arial" w:hAnsi="Arial" w:cs="Arial"/>
          <w:sz w:val="20"/>
          <w:szCs w:val="20"/>
        </w:rPr>
        <w:t xml:space="preserve"> can be. Therefore, we propose the artificial fixed </w:t>
      </w:r>
      <w:r>
        <w:rPr>
          <w:rFonts w:ascii="Arial" w:hAnsi="Arial" w:cs="Arial"/>
          <w:sz w:val="20"/>
          <w:szCs w:val="20"/>
        </w:rPr>
        <w:t>delay</w:t>
      </w:r>
      <w:r w:rsidRPr="000A25BF">
        <w:rPr>
          <w:rFonts w:ascii="Arial" w:hAnsi="Arial" w:cs="Arial"/>
          <w:sz w:val="20"/>
          <w:szCs w:val="20"/>
        </w:rPr>
        <w:t xml:space="preserve"> </w:t>
      </w:r>
      <w:r>
        <w:rPr>
          <w:rFonts w:ascii="Arial" w:hAnsi="Arial" w:cs="Arial"/>
          <w:sz w:val="20"/>
          <w:szCs w:val="20"/>
        </w:rPr>
        <w:t xml:space="preserve">from satellite to UE </w:t>
      </w:r>
      <w:r w:rsidRPr="000A25BF">
        <w:rPr>
          <w:rFonts w:ascii="Arial" w:hAnsi="Arial" w:cs="Arial"/>
          <w:sz w:val="20"/>
          <w:szCs w:val="20"/>
        </w:rPr>
        <w:t xml:space="preserve">can be </w:t>
      </w:r>
      <w:r>
        <w:rPr>
          <w:rFonts w:ascii="Arial" w:hAnsi="Arial" w:cs="Arial"/>
          <w:sz w:val="20"/>
          <w:szCs w:val="20"/>
        </w:rPr>
        <w:t xml:space="preserve">randomly </w:t>
      </w:r>
      <w:r w:rsidRPr="000A25BF">
        <w:rPr>
          <w:rFonts w:ascii="Arial" w:hAnsi="Arial" w:cs="Arial"/>
          <w:sz w:val="20"/>
          <w:szCs w:val="20"/>
        </w:rPr>
        <w:t>selected</w:t>
      </w:r>
      <w:r>
        <w:rPr>
          <w:rFonts w:ascii="Arial" w:hAnsi="Arial" w:cs="Arial"/>
          <w:sz w:val="20"/>
          <w:szCs w:val="20"/>
        </w:rPr>
        <w:t xml:space="preserve"> from the range of </w:t>
      </w:r>
      <w:r w:rsidR="008008D5">
        <w:rPr>
          <w:rFonts w:ascii="Arial" w:hAnsi="Arial" w:cs="Arial"/>
          <w:sz w:val="20"/>
          <w:szCs w:val="20"/>
        </w:rPr>
        <w:t>2ms to 47ms.</w:t>
      </w:r>
      <w:r w:rsidRPr="000A25BF">
        <w:rPr>
          <w:rFonts w:ascii="Arial" w:hAnsi="Arial" w:cs="Arial"/>
          <w:sz w:val="20"/>
          <w:szCs w:val="20"/>
        </w:rPr>
        <w:t xml:space="preserve"> </w:t>
      </w:r>
    </w:p>
    <w:p w14:paraId="143A6CB8" w14:textId="77777777" w:rsidR="000A25BF" w:rsidRDefault="000A25BF" w:rsidP="000C59CD">
      <w:pPr>
        <w:jc w:val="both"/>
        <w:rPr>
          <w:rFonts w:ascii="Arial" w:hAnsi="Arial" w:cs="Arial"/>
          <w:sz w:val="20"/>
          <w:szCs w:val="20"/>
        </w:rPr>
      </w:pPr>
    </w:p>
    <w:p w14:paraId="1FAC640A" w14:textId="77777777" w:rsidR="005B3B79" w:rsidRDefault="003A5662" w:rsidP="008008D5">
      <w:pPr>
        <w:spacing w:after="120"/>
        <w:jc w:val="both"/>
        <w:rPr>
          <w:rFonts w:ascii="Arial" w:hAnsi="Arial" w:cs="Arial"/>
          <w:sz w:val="20"/>
          <w:szCs w:val="20"/>
        </w:rPr>
      </w:pPr>
      <w:r w:rsidRPr="0040649B">
        <w:rPr>
          <w:rFonts w:ascii="Arial" w:hAnsi="Arial" w:cs="Arial"/>
          <w:b/>
          <w:bCs/>
          <w:i/>
          <w:iCs/>
          <w:sz w:val="20"/>
          <w:szCs w:val="20"/>
          <w:lang w:val="en-GB"/>
        </w:rPr>
        <w:lastRenderedPageBreak/>
        <w:t xml:space="preserve">Proposal </w:t>
      </w:r>
      <w:r>
        <w:rPr>
          <w:rFonts w:ascii="Arial" w:hAnsi="Arial" w:cs="Arial"/>
          <w:b/>
          <w:bCs/>
          <w:i/>
          <w:iCs/>
          <w:sz w:val="20"/>
          <w:szCs w:val="20"/>
          <w:lang w:val="en-GB"/>
        </w:rPr>
        <w:t>2</w:t>
      </w:r>
      <w:r w:rsidRPr="0040649B">
        <w:rPr>
          <w:rFonts w:ascii="Arial" w:hAnsi="Arial" w:cs="Arial"/>
          <w:i/>
          <w:iCs/>
          <w:sz w:val="20"/>
          <w:szCs w:val="20"/>
          <w:lang w:val="en-GB"/>
        </w:rPr>
        <w:t xml:space="preserve">: </w:t>
      </w:r>
      <w:r w:rsidR="008008D5">
        <w:rPr>
          <w:rFonts w:ascii="Arial" w:hAnsi="Arial" w:cs="Arial"/>
          <w:i/>
          <w:iCs/>
          <w:sz w:val="20"/>
          <w:szCs w:val="20"/>
          <w:lang w:val="en-GB"/>
        </w:rPr>
        <w:t xml:space="preserve">For </w:t>
      </w:r>
      <w:r w:rsidR="008008D5" w:rsidRPr="008008D5">
        <w:rPr>
          <w:rFonts w:ascii="Arial" w:hAnsi="Arial" w:cs="Arial"/>
          <w:i/>
          <w:iCs/>
          <w:sz w:val="20"/>
          <w:szCs w:val="20"/>
        </w:rPr>
        <w:t>RRM uplink timing test cases to verify NGSO UE delay pre-compensation functionality</w:t>
      </w:r>
      <w:r w:rsidR="008008D5">
        <w:rPr>
          <w:rFonts w:ascii="Arial" w:hAnsi="Arial" w:cs="Arial"/>
          <w:i/>
          <w:iCs/>
          <w:sz w:val="20"/>
          <w:szCs w:val="20"/>
        </w:rPr>
        <w:t xml:space="preserve">, the </w:t>
      </w:r>
      <w:r w:rsidR="008008D5" w:rsidRPr="008008D5">
        <w:rPr>
          <w:rFonts w:ascii="Arial" w:hAnsi="Arial" w:cs="Arial"/>
          <w:i/>
          <w:iCs/>
          <w:sz w:val="20"/>
          <w:szCs w:val="20"/>
        </w:rPr>
        <w:t>artificial fixed delay from satellite to UE can be randomly selected from the range of 2ms to 47ms.</w:t>
      </w:r>
      <w:r w:rsidR="008008D5">
        <w:rPr>
          <w:rFonts w:ascii="Arial" w:hAnsi="Arial" w:cs="Arial"/>
          <w:i/>
          <w:iCs/>
          <w:sz w:val="20"/>
          <w:szCs w:val="20"/>
        </w:rPr>
        <w:t xml:space="preserve"> </w:t>
      </w:r>
      <w:r w:rsidR="00E828D4">
        <w:rPr>
          <w:rFonts w:ascii="Arial" w:hAnsi="Arial" w:cs="Arial"/>
          <w:i/>
          <w:iCs/>
          <w:sz w:val="20"/>
          <w:szCs w:val="20"/>
        </w:rPr>
        <w:t xml:space="preserve">  </w:t>
      </w:r>
      <w:r w:rsidR="00DA3B10">
        <w:rPr>
          <w:rFonts w:ascii="Arial" w:hAnsi="Arial" w:cs="Arial"/>
          <w:sz w:val="20"/>
          <w:szCs w:val="20"/>
        </w:rPr>
        <w:t xml:space="preserve"> </w:t>
      </w:r>
    </w:p>
    <w:p w14:paraId="4E050BCC" w14:textId="77777777" w:rsidR="005B3B79" w:rsidRDefault="005B3B79" w:rsidP="005B3B79">
      <w:pPr>
        <w:jc w:val="both"/>
        <w:rPr>
          <w:rFonts w:ascii="Arial" w:hAnsi="Arial" w:cs="Arial"/>
          <w:sz w:val="20"/>
          <w:szCs w:val="20"/>
        </w:rPr>
      </w:pPr>
    </w:p>
    <w:p w14:paraId="021E8142" w14:textId="77777777" w:rsidR="005B3B79" w:rsidRDefault="005B3B79" w:rsidP="008008D5">
      <w:pPr>
        <w:spacing w:after="120"/>
        <w:jc w:val="both"/>
        <w:rPr>
          <w:rFonts w:ascii="Arial" w:hAnsi="Arial" w:cs="Arial"/>
          <w:sz w:val="20"/>
          <w:szCs w:val="20"/>
        </w:rPr>
      </w:pPr>
      <w:r>
        <w:rPr>
          <w:rFonts w:ascii="Arial" w:hAnsi="Arial" w:cs="Arial"/>
          <w:sz w:val="20"/>
          <w:szCs w:val="20"/>
        </w:rPr>
        <w:t xml:space="preserve">On the other hand, for all NTN RRM test cases other than NGSO scenario in uplink timing test cases, as per RAN guidance [5], </w:t>
      </w:r>
      <w:r w:rsidRPr="005B3B79">
        <w:rPr>
          <w:rFonts w:ascii="Arial" w:hAnsi="Arial" w:cs="Arial"/>
          <w:sz w:val="20"/>
          <w:szCs w:val="20"/>
        </w:rPr>
        <w:t>zero doppler shift and zero timing shift are assumed to be configured for RAN5 conformance testing</w:t>
      </w:r>
      <w:r>
        <w:rPr>
          <w:rFonts w:ascii="Arial" w:hAnsi="Arial" w:cs="Arial"/>
          <w:sz w:val="20"/>
          <w:szCs w:val="20"/>
        </w:rPr>
        <w:t>.</w:t>
      </w:r>
    </w:p>
    <w:p w14:paraId="3A40DF93" w14:textId="77777777" w:rsidR="005B3B79" w:rsidRDefault="005B3B79" w:rsidP="005B3B79">
      <w:pPr>
        <w:jc w:val="both"/>
        <w:rPr>
          <w:rFonts w:ascii="Arial" w:hAnsi="Arial" w:cs="Arial"/>
          <w:sz w:val="20"/>
          <w:szCs w:val="20"/>
        </w:rPr>
      </w:pPr>
    </w:p>
    <w:p w14:paraId="7EADC4AC" w14:textId="7073A19A" w:rsidR="00DF33DB" w:rsidRPr="00820E2A" w:rsidRDefault="005B3B79" w:rsidP="008008D5">
      <w:pPr>
        <w:spacing w:after="120"/>
        <w:jc w:val="both"/>
        <w:rPr>
          <w:rFonts w:ascii="Arial" w:hAnsi="Arial" w:cs="Arial"/>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3</w:t>
      </w:r>
      <w:r w:rsidRPr="0040649B">
        <w:rPr>
          <w:rFonts w:ascii="Arial" w:hAnsi="Arial" w:cs="Arial"/>
          <w:i/>
          <w:iCs/>
          <w:sz w:val="20"/>
          <w:szCs w:val="20"/>
          <w:lang w:val="en-GB"/>
        </w:rPr>
        <w:t xml:space="preserve">: </w:t>
      </w:r>
      <w:r>
        <w:rPr>
          <w:rFonts w:ascii="Arial" w:hAnsi="Arial" w:cs="Arial"/>
          <w:i/>
          <w:iCs/>
          <w:sz w:val="20"/>
          <w:szCs w:val="20"/>
        </w:rPr>
        <w:t>F</w:t>
      </w:r>
      <w:r w:rsidRPr="005B3B79">
        <w:rPr>
          <w:rFonts w:ascii="Arial" w:hAnsi="Arial" w:cs="Arial"/>
          <w:i/>
          <w:iCs/>
          <w:sz w:val="20"/>
          <w:szCs w:val="20"/>
        </w:rPr>
        <w:t>or all NTN RRM test cases other than NGSO scenario in uplink timing test cases, zero doppler shift and zero timing shift are assumed to be configured for RAN5 conformance testing.</w:t>
      </w:r>
      <w:r w:rsidR="00DA3B10">
        <w:rPr>
          <w:rFonts w:ascii="Arial" w:hAnsi="Arial" w:cs="Arial"/>
          <w:sz w:val="20"/>
          <w:szCs w:val="20"/>
        </w:rPr>
        <w:t xml:space="preserve"> </w:t>
      </w:r>
      <w:r w:rsidR="00DF33DB">
        <w:rPr>
          <w:rFonts w:ascii="Arial" w:hAnsi="Arial" w:cs="Arial"/>
          <w:sz w:val="20"/>
          <w:szCs w:val="20"/>
        </w:rPr>
        <w:t xml:space="preserve">  </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6E5E8E5D" w:rsidR="006D7B72" w:rsidRPr="00BA50B0" w:rsidRDefault="008008D5" w:rsidP="00C358C6">
      <w:pPr>
        <w:spacing w:after="120"/>
        <w:jc w:val="both"/>
        <w:rPr>
          <w:rFonts w:ascii="Arial" w:hAnsi="Arial" w:cs="Arial"/>
          <w:bCs/>
          <w:sz w:val="20"/>
          <w:szCs w:val="20"/>
        </w:rPr>
      </w:pPr>
      <w:r w:rsidRPr="008008D5">
        <w:rPr>
          <w:rFonts w:ascii="Arial" w:hAnsi="Arial" w:cs="Arial"/>
          <w:sz w:val="20"/>
          <w:szCs w:val="20"/>
        </w:rPr>
        <w:t>In this contribution, we share our views on how the “non-zero Doppler shift” and the satellite to UE propagation delay condition can be set up based on RAN guidance for NGSO UE Doppler pre-compensation and delay pre-compensation functionality verifications.</w:t>
      </w:r>
    </w:p>
    <w:p w14:paraId="7913F2B7" w14:textId="77777777" w:rsidR="00155547" w:rsidRPr="00155547" w:rsidRDefault="00155547" w:rsidP="00155547">
      <w:pPr>
        <w:jc w:val="both"/>
        <w:rPr>
          <w:rFonts w:ascii="Arial" w:hAnsi="Arial" w:cs="Arial"/>
          <w:sz w:val="20"/>
          <w:szCs w:val="20"/>
          <w:lang w:val="en-GB"/>
        </w:rPr>
      </w:pPr>
    </w:p>
    <w:p w14:paraId="452D37F0" w14:textId="271F1F49" w:rsidR="001A646C" w:rsidRDefault="008008D5" w:rsidP="00776634">
      <w:pPr>
        <w:spacing w:after="120"/>
        <w:jc w:val="both"/>
        <w:rPr>
          <w:rFonts w:ascii="Arial" w:hAnsi="Arial" w:cs="Arial"/>
          <w:i/>
          <w:iCs/>
          <w:sz w:val="20"/>
          <w:szCs w:val="20"/>
        </w:rPr>
      </w:pPr>
      <w:r>
        <w:rPr>
          <w:rFonts w:ascii="Arial" w:hAnsi="Arial" w:cs="Arial"/>
          <w:b/>
          <w:bCs/>
          <w:i/>
          <w:iCs/>
          <w:sz w:val="20"/>
          <w:szCs w:val="20"/>
        </w:rPr>
        <w:t>Proposal</w:t>
      </w:r>
      <w:r w:rsidRPr="0040649B">
        <w:rPr>
          <w:rFonts w:ascii="Arial" w:hAnsi="Arial" w:cs="Arial"/>
          <w:b/>
          <w:bCs/>
          <w:i/>
          <w:iCs/>
          <w:sz w:val="20"/>
          <w:szCs w:val="20"/>
        </w:rPr>
        <w:t xml:space="preserve"> </w:t>
      </w:r>
      <w:r>
        <w:rPr>
          <w:rFonts w:ascii="Arial" w:hAnsi="Arial" w:cs="Arial"/>
          <w:b/>
          <w:bCs/>
          <w:i/>
          <w:iCs/>
          <w:sz w:val="20"/>
          <w:szCs w:val="20"/>
        </w:rPr>
        <w:t>1</w:t>
      </w:r>
      <w:r w:rsidRPr="0040649B">
        <w:rPr>
          <w:rFonts w:ascii="Arial" w:hAnsi="Arial" w:cs="Arial"/>
          <w:i/>
          <w:iCs/>
          <w:sz w:val="20"/>
          <w:szCs w:val="20"/>
        </w:rPr>
        <w:t xml:space="preserve">: </w:t>
      </w:r>
      <w:r>
        <w:rPr>
          <w:rFonts w:ascii="Arial" w:hAnsi="Arial" w:cs="Arial"/>
          <w:i/>
          <w:iCs/>
          <w:sz w:val="20"/>
          <w:szCs w:val="20"/>
        </w:rPr>
        <w:t>For “non-zero Doppler shift” frequency error test condition, the fixed Doppler shift is selected from the range between 7.5ppm to 24ppm and the Doppler shift variation is set as “0”.</w:t>
      </w:r>
    </w:p>
    <w:p w14:paraId="5923A80D" w14:textId="77777777" w:rsidR="001A646C" w:rsidRDefault="001A646C" w:rsidP="001A646C">
      <w:pPr>
        <w:jc w:val="both"/>
        <w:rPr>
          <w:rFonts w:ascii="Arial" w:hAnsi="Arial" w:cs="Arial"/>
          <w:i/>
          <w:iCs/>
          <w:sz w:val="20"/>
          <w:szCs w:val="20"/>
        </w:rPr>
      </w:pPr>
    </w:p>
    <w:p w14:paraId="793D3C32" w14:textId="21536834" w:rsidR="001A646C" w:rsidRDefault="008008D5" w:rsidP="008008D5">
      <w:pPr>
        <w:spacing w:after="12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2</w:t>
      </w:r>
      <w:r w:rsidRPr="0040649B">
        <w:rPr>
          <w:rFonts w:ascii="Arial" w:hAnsi="Arial" w:cs="Arial"/>
          <w:i/>
          <w:iCs/>
          <w:sz w:val="20"/>
          <w:szCs w:val="20"/>
          <w:lang w:val="en-GB"/>
        </w:rPr>
        <w:t xml:space="preserve">: </w:t>
      </w:r>
      <w:r>
        <w:rPr>
          <w:rFonts w:ascii="Arial" w:hAnsi="Arial" w:cs="Arial"/>
          <w:i/>
          <w:iCs/>
          <w:sz w:val="20"/>
          <w:szCs w:val="20"/>
          <w:lang w:val="en-GB"/>
        </w:rPr>
        <w:t xml:space="preserve">For </w:t>
      </w:r>
      <w:r w:rsidRPr="008008D5">
        <w:rPr>
          <w:rFonts w:ascii="Arial" w:hAnsi="Arial" w:cs="Arial"/>
          <w:i/>
          <w:iCs/>
          <w:sz w:val="20"/>
          <w:szCs w:val="20"/>
        </w:rPr>
        <w:t>RRM uplink timing test cases to verify NGSO UE delay pre-compensation functionality</w:t>
      </w:r>
      <w:r>
        <w:rPr>
          <w:rFonts w:ascii="Arial" w:hAnsi="Arial" w:cs="Arial"/>
          <w:i/>
          <w:iCs/>
          <w:sz w:val="20"/>
          <w:szCs w:val="20"/>
        </w:rPr>
        <w:t xml:space="preserve">, the </w:t>
      </w:r>
      <w:r w:rsidRPr="008008D5">
        <w:rPr>
          <w:rFonts w:ascii="Arial" w:hAnsi="Arial" w:cs="Arial"/>
          <w:i/>
          <w:iCs/>
          <w:sz w:val="20"/>
          <w:szCs w:val="20"/>
        </w:rPr>
        <w:t>artificial fixed delay from satellite to UE can be randomly selected from the range of 2ms to 47ms.</w:t>
      </w:r>
    </w:p>
    <w:p w14:paraId="19D4D03E" w14:textId="77777777" w:rsidR="005B3B79" w:rsidRPr="005B3B79" w:rsidRDefault="005B3B79" w:rsidP="005B3B79">
      <w:pPr>
        <w:jc w:val="both"/>
        <w:rPr>
          <w:rFonts w:ascii="Arial" w:hAnsi="Arial" w:cs="Arial"/>
          <w:sz w:val="20"/>
          <w:szCs w:val="20"/>
        </w:rPr>
      </w:pPr>
    </w:p>
    <w:p w14:paraId="4B9085BB" w14:textId="4CABDB3C" w:rsidR="005B3B79" w:rsidRPr="008008D5" w:rsidRDefault="005B3B79" w:rsidP="008008D5">
      <w:pPr>
        <w:spacing w:after="12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3</w:t>
      </w:r>
      <w:r w:rsidRPr="0040649B">
        <w:rPr>
          <w:rFonts w:ascii="Arial" w:hAnsi="Arial" w:cs="Arial"/>
          <w:i/>
          <w:iCs/>
          <w:sz w:val="20"/>
          <w:szCs w:val="20"/>
          <w:lang w:val="en-GB"/>
        </w:rPr>
        <w:t xml:space="preserve">: </w:t>
      </w:r>
      <w:r>
        <w:rPr>
          <w:rFonts w:ascii="Arial" w:hAnsi="Arial" w:cs="Arial"/>
          <w:i/>
          <w:iCs/>
          <w:sz w:val="20"/>
          <w:szCs w:val="20"/>
        </w:rPr>
        <w:t>F</w:t>
      </w:r>
      <w:r w:rsidRPr="005B3B79">
        <w:rPr>
          <w:rFonts w:ascii="Arial" w:hAnsi="Arial" w:cs="Arial"/>
          <w:i/>
          <w:iCs/>
          <w:sz w:val="20"/>
          <w:szCs w:val="20"/>
        </w:rPr>
        <w:t>or all NTN RRM test cases other than NGSO scenario in uplink timing test cases, zero doppler shift and zero timing shift are assumed to be configured for RAN5 conformance testing.</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3D4B082D" w14:textId="77777777" w:rsidR="001601DD" w:rsidRPr="00F324C6" w:rsidRDefault="001601DD" w:rsidP="001601DD">
      <w:pPr>
        <w:pStyle w:val="EX"/>
        <w:numPr>
          <w:ilvl w:val="0"/>
          <w:numId w:val="5"/>
        </w:numPr>
        <w:spacing w:after="180"/>
        <w:ind w:left="374" w:hanging="374"/>
        <w:jc w:val="both"/>
        <w:rPr>
          <w:rFonts w:ascii="Arial" w:hAnsi="Arial" w:cs="Arial"/>
          <w:bCs/>
          <w:sz w:val="20"/>
          <w:szCs w:val="20"/>
        </w:rPr>
      </w:pPr>
      <w:r w:rsidRPr="000A54BB">
        <w:rPr>
          <w:rFonts w:ascii="Arial" w:hAnsi="Arial" w:cs="Arial"/>
          <w:bCs/>
          <w:sz w:val="20"/>
          <w:szCs w:val="20"/>
          <w:lang w:val="en-GB"/>
        </w:rPr>
        <w:t>R</w:t>
      </w:r>
      <w:r>
        <w:rPr>
          <w:rFonts w:ascii="Arial" w:hAnsi="Arial" w:cs="Arial"/>
          <w:bCs/>
          <w:sz w:val="20"/>
          <w:szCs w:val="20"/>
          <w:lang w:val="en-GB"/>
        </w:rPr>
        <w:t>5</w:t>
      </w:r>
      <w:r w:rsidRPr="000A54BB">
        <w:rPr>
          <w:rFonts w:ascii="Arial" w:hAnsi="Arial" w:cs="Arial"/>
          <w:bCs/>
          <w:sz w:val="20"/>
          <w:szCs w:val="20"/>
          <w:lang w:val="en-GB"/>
        </w:rPr>
        <w:t>-</w:t>
      </w:r>
      <w:r>
        <w:rPr>
          <w:rFonts w:ascii="Arial" w:hAnsi="Arial" w:cs="Arial"/>
          <w:bCs/>
          <w:sz w:val="20"/>
          <w:szCs w:val="20"/>
          <w:lang w:val="en-GB"/>
        </w:rPr>
        <w:t>233672</w:t>
      </w:r>
      <w:r w:rsidRPr="000A54BB">
        <w:rPr>
          <w:rFonts w:ascii="Arial" w:hAnsi="Arial" w:cs="Arial"/>
          <w:bCs/>
          <w:sz w:val="20"/>
          <w:szCs w:val="20"/>
          <w:lang w:val="en-GB"/>
        </w:rPr>
        <w:t xml:space="preserve"> </w:t>
      </w:r>
      <w:r>
        <w:rPr>
          <w:rFonts w:ascii="Arial" w:hAnsi="Arial" w:cs="Arial"/>
          <w:bCs/>
          <w:sz w:val="20"/>
          <w:szCs w:val="20"/>
          <w:lang w:val="en-GB"/>
        </w:rPr>
        <w:t>“</w:t>
      </w:r>
      <w:r w:rsidRPr="00F324C6">
        <w:rPr>
          <w:rFonts w:ascii="Arial" w:hAnsi="Arial" w:cs="Arial"/>
          <w:bCs/>
          <w:sz w:val="20"/>
          <w:szCs w:val="20"/>
          <w:lang w:val="en-GB"/>
        </w:rPr>
        <w:t>LS on clarifications for Non-Terrestrial Networks</w:t>
      </w:r>
      <w:r>
        <w:rPr>
          <w:rFonts w:ascii="Arial" w:hAnsi="Arial" w:cs="Arial"/>
          <w:bCs/>
          <w:sz w:val="20"/>
          <w:szCs w:val="20"/>
          <w:lang w:val="en-GB"/>
        </w:rPr>
        <w:t>”</w:t>
      </w:r>
      <w:r w:rsidRPr="000A54BB">
        <w:rPr>
          <w:rFonts w:ascii="Arial" w:hAnsi="Arial" w:cs="Arial"/>
          <w:bCs/>
          <w:sz w:val="20"/>
          <w:szCs w:val="20"/>
          <w:lang w:val="en-GB"/>
        </w:rPr>
        <w:t xml:space="preserve">, </w:t>
      </w:r>
      <w:r>
        <w:rPr>
          <w:rFonts w:ascii="Arial" w:hAnsi="Arial" w:cs="Arial"/>
          <w:bCs/>
          <w:sz w:val="20"/>
          <w:szCs w:val="20"/>
          <w:lang w:val="en-GB"/>
        </w:rPr>
        <w:t xml:space="preserve">RAN5, </w:t>
      </w:r>
      <w:r w:rsidRPr="000A54BB">
        <w:rPr>
          <w:rFonts w:ascii="Arial" w:hAnsi="Arial" w:cs="Arial"/>
          <w:bCs/>
          <w:sz w:val="20"/>
          <w:szCs w:val="20"/>
          <w:lang w:val="en-GB"/>
        </w:rPr>
        <w:t>3GPP TSG-RAN WG</w:t>
      </w:r>
      <w:r>
        <w:rPr>
          <w:rFonts w:ascii="Arial" w:hAnsi="Arial" w:cs="Arial"/>
          <w:bCs/>
          <w:sz w:val="20"/>
          <w:szCs w:val="20"/>
          <w:lang w:val="en-GB"/>
        </w:rPr>
        <w:t>5</w:t>
      </w:r>
      <w:r w:rsidRPr="000A54BB">
        <w:rPr>
          <w:rFonts w:ascii="Arial" w:hAnsi="Arial" w:cs="Arial"/>
          <w:bCs/>
          <w:sz w:val="20"/>
          <w:szCs w:val="20"/>
          <w:lang w:val="en-GB"/>
        </w:rPr>
        <w:t xml:space="preserve"> Meeting #</w:t>
      </w:r>
      <w:r>
        <w:rPr>
          <w:rFonts w:ascii="Arial" w:hAnsi="Arial" w:cs="Arial"/>
          <w:bCs/>
          <w:sz w:val="20"/>
          <w:szCs w:val="20"/>
          <w:lang w:val="en-GB"/>
        </w:rPr>
        <w:t>99</w:t>
      </w:r>
      <w:r w:rsidRPr="000A54BB">
        <w:rPr>
          <w:rFonts w:ascii="Arial" w:hAnsi="Arial" w:cs="Arial"/>
          <w:bCs/>
          <w:sz w:val="20"/>
          <w:szCs w:val="20"/>
          <w:lang w:val="en-GB"/>
        </w:rPr>
        <w:t xml:space="preserve">, </w:t>
      </w:r>
      <w:r>
        <w:rPr>
          <w:rFonts w:ascii="Arial" w:hAnsi="Arial" w:cs="Arial"/>
          <w:bCs/>
          <w:sz w:val="20"/>
          <w:szCs w:val="20"/>
          <w:lang w:val="en-GB"/>
        </w:rPr>
        <w:t>Incheon, South Korea</w:t>
      </w:r>
      <w:r w:rsidRPr="000A54BB">
        <w:rPr>
          <w:rFonts w:ascii="Arial" w:hAnsi="Arial" w:cs="Arial"/>
          <w:bCs/>
          <w:sz w:val="20"/>
          <w:szCs w:val="20"/>
          <w:lang w:val="en-GB"/>
        </w:rPr>
        <w:t xml:space="preserve">, </w:t>
      </w:r>
      <w:r>
        <w:rPr>
          <w:rFonts w:ascii="Arial" w:hAnsi="Arial" w:cs="Arial"/>
          <w:bCs/>
          <w:sz w:val="20"/>
          <w:szCs w:val="20"/>
          <w:lang w:val="en-GB"/>
        </w:rPr>
        <w:t>May 22</w:t>
      </w:r>
      <w:r>
        <w:rPr>
          <w:rFonts w:ascii="Arial" w:hAnsi="Arial" w:cs="Arial"/>
          <w:bCs/>
          <w:sz w:val="20"/>
          <w:szCs w:val="20"/>
          <w:vertAlign w:val="superscript"/>
          <w:lang w:val="en-GB"/>
        </w:rPr>
        <w:t>nd</w:t>
      </w:r>
      <w:r w:rsidRPr="000A54BB">
        <w:rPr>
          <w:rFonts w:ascii="Arial" w:hAnsi="Arial" w:cs="Arial"/>
          <w:bCs/>
          <w:sz w:val="20"/>
          <w:szCs w:val="20"/>
          <w:lang w:val="en-GB"/>
        </w:rPr>
        <w:t xml:space="preserve"> – </w:t>
      </w:r>
      <w:r>
        <w:rPr>
          <w:rFonts w:ascii="Arial" w:hAnsi="Arial" w:cs="Arial"/>
          <w:bCs/>
          <w:sz w:val="20"/>
          <w:szCs w:val="20"/>
          <w:lang w:val="en-GB"/>
        </w:rPr>
        <w:t>26</w:t>
      </w:r>
      <w:r>
        <w:rPr>
          <w:rFonts w:ascii="Arial" w:hAnsi="Arial" w:cs="Arial"/>
          <w:bCs/>
          <w:sz w:val="20"/>
          <w:szCs w:val="20"/>
          <w:vertAlign w:val="superscript"/>
          <w:lang w:val="en-GB"/>
        </w:rPr>
        <w:t>th</w:t>
      </w:r>
      <w:r w:rsidRPr="000A54BB">
        <w:rPr>
          <w:rFonts w:ascii="Arial" w:hAnsi="Arial" w:cs="Arial"/>
          <w:bCs/>
          <w:sz w:val="20"/>
          <w:szCs w:val="20"/>
          <w:lang w:val="en-GB"/>
        </w:rPr>
        <w:t>, 202</w:t>
      </w:r>
      <w:r>
        <w:rPr>
          <w:rFonts w:ascii="Arial" w:hAnsi="Arial" w:cs="Arial"/>
          <w:bCs/>
          <w:sz w:val="20"/>
          <w:szCs w:val="20"/>
          <w:lang w:val="en-GB"/>
        </w:rPr>
        <w:t>3</w:t>
      </w:r>
    </w:p>
    <w:p w14:paraId="566825C1" w14:textId="191FF832" w:rsidR="0057672C" w:rsidRPr="001601DD" w:rsidRDefault="001601DD" w:rsidP="003F1F20">
      <w:pPr>
        <w:pStyle w:val="EX"/>
        <w:spacing w:after="180"/>
        <w:ind w:left="374" w:hanging="374"/>
        <w:jc w:val="both"/>
        <w:rPr>
          <w:rFonts w:ascii="Arial" w:hAnsi="Arial" w:cs="Arial"/>
          <w:bCs/>
          <w:sz w:val="20"/>
          <w:szCs w:val="20"/>
        </w:rPr>
      </w:pPr>
      <w:r>
        <w:rPr>
          <w:rFonts w:ascii="Arial" w:hAnsi="Arial" w:cs="Arial"/>
          <w:bCs/>
          <w:sz w:val="20"/>
          <w:szCs w:val="20"/>
        </w:rPr>
        <w:t>R4-2314001 “</w:t>
      </w:r>
      <w:r w:rsidRPr="001601DD">
        <w:rPr>
          <w:rFonts w:ascii="Arial" w:hAnsi="Arial" w:cs="Arial"/>
          <w:bCs/>
          <w:sz w:val="20"/>
          <w:szCs w:val="20"/>
        </w:rPr>
        <w:t>Reply LS on clarifications for Non-Terrestrial Networks</w:t>
      </w:r>
      <w:r>
        <w:rPr>
          <w:rFonts w:ascii="Arial" w:hAnsi="Arial" w:cs="Arial"/>
          <w:bCs/>
          <w:sz w:val="20"/>
          <w:szCs w:val="20"/>
        </w:rPr>
        <w:t xml:space="preserve">”, RAN4, </w:t>
      </w:r>
      <w:r w:rsidRPr="000A54BB">
        <w:rPr>
          <w:rFonts w:ascii="Arial" w:hAnsi="Arial" w:cs="Arial"/>
          <w:bCs/>
          <w:sz w:val="20"/>
          <w:szCs w:val="20"/>
          <w:lang w:val="en-GB"/>
        </w:rPr>
        <w:t>3GPP TSG-RAN WG</w:t>
      </w:r>
      <w:r>
        <w:rPr>
          <w:rFonts w:ascii="Arial" w:hAnsi="Arial" w:cs="Arial"/>
          <w:bCs/>
          <w:sz w:val="20"/>
          <w:szCs w:val="20"/>
          <w:lang w:val="en-GB"/>
        </w:rPr>
        <w:t>4</w:t>
      </w:r>
      <w:r w:rsidRPr="000A54BB">
        <w:rPr>
          <w:rFonts w:ascii="Arial" w:hAnsi="Arial" w:cs="Arial"/>
          <w:bCs/>
          <w:sz w:val="20"/>
          <w:szCs w:val="20"/>
          <w:lang w:val="en-GB"/>
        </w:rPr>
        <w:t xml:space="preserve"> Meeting #</w:t>
      </w:r>
      <w:r>
        <w:rPr>
          <w:rFonts w:ascii="Arial" w:hAnsi="Arial" w:cs="Arial"/>
          <w:bCs/>
          <w:sz w:val="20"/>
          <w:szCs w:val="20"/>
          <w:lang w:val="en-GB"/>
        </w:rPr>
        <w:t>108, Toulouse, France, August 21</w:t>
      </w:r>
      <w:r w:rsidRPr="001601DD">
        <w:rPr>
          <w:rFonts w:ascii="Arial" w:hAnsi="Arial" w:cs="Arial"/>
          <w:bCs/>
          <w:sz w:val="20"/>
          <w:szCs w:val="20"/>
          <w:vertAlign w:val="superscript"/>
          <w:lang w:val="en-GB"/>
        </w:rPr>
        <w:t>st</w:t>
      </w:r>
      <w:r>
        <w:rPr>
          <w:rFonts w:ascii="Arial" w:hAnsi="Arial" w:cs="Arial"/>
          <w:bCs/>
          <w:sz w:val="20"/>
          <w:szCs w:val="20"/>
          <w:lang w:val="en-GB"/>
        </w:rPr>
        <w:t xml:space="preserve"> – 25</w:t>
      </w:r>
      <w:r w:rsidRPr="001601DD">
        <w:rPr>
          <w:rFonts w:ascii="Arial" w:hAnsi="Arial" w:cs="Arial"/>
          <w:bCs/>
          <w:sz w:val="20"/>
          <w:szCs w:val="20"/>
          <w:vertAlign w:val="superscript"/>
          <w:lang w:val="en-GB"/>
        </w:rPr>
        <w:t>th</w:t>
      </w:r>
      <w:r>
        <w:rPr>
          <w:rFonts w:ascii="Arial" w:hAnsi="Arial" w:cs="Arial"/>
          <w:bCs/>
          <w:sz w:val="20"/>
          <w:szCs w:val="20"/>
          <w:lang w:val="en-GB"/>
        </w:rPr>
        <w:t>, 2023</w:t>
      </w:r>
    </w:p>
    <w:p w14:paraId="4FB32A91" w14:textId="425675F1" w:rsidR="001601DD" w:rsidRPr="001601DD" w:rsidRDefault="001601DD" w:rsidP="003F1F20">
      <w:pPr>
        <w:pStyle w:val="EX"/>
        <w:spacing w:after="180"/>
        <w:ind w:left="374" w:hanging="374"/>
        <w:jc w:val="both"/>
        <w:rPr>
          <w:rFonts w:ascii="Arial" w:hAnsi="Arial" w:cs="Arial"/>
          <w:bCs/>
          <w:sz w:val="20"/>
          <w:szCs w:val="20"/>
        </w:rPr>
      </w:pPr>
      <w:r>
        <w:rPr>
          <w:rFonts w:ascii="Arial" w:hAnsi="Arial" w:cs="Arial"/>
          <w:bCs/>
          <w:sz w:val="20"/>
          <w:szCs w:val="20"/>
        </w:rPr>
        <w:t>RP-232309 “</w:t>
      </w:r>
      <w:r w:rsidRPr="001601DD">
        <w:rPr>
          <w:rFonts w:ascii="Arial" w:hAnsi="Arial" w:cs="Arial"/>
          <w:bCs/>
          <w:sz w:val="20"/>
          <w:szCs w:val="20"/>
        </w:rPr>
        <w:t>NTN testing issues between RAN4 and RAN5</w:t>
      </w:r>
      <w:r>
        <w:rPr>
          <w:rFonts w:ascii="Arial" w:hAnsi="Arial" w:cs="Arial"/>
          <w:bCs/>
          <w:sz w:val="20"/>
          <w:szCs w:val="20"/>
        </w:rPr>
        <w:t xml:space="preserve">”, MediaTek Inc., Unisoc, Spreadtrum, </w:t>
      </w:r>
      <w:r w:rsidRPr="000A54BB">
        <w:rPr>
          <w:rFonts w:ascii="Arial" w:hAnsi="Arial" w:cs="Arial"/>
          <w:bCs/>
          <w:sz w:val="20"/>
          <w:szCs w:val="20"/>
          <w:lang w:val="en-GB"/>
        </w:rPr>
        <w:t>3GPP TSG-RAN Meeting #</w:t>
      </w:r>
      <w:r>
        <w:rPr>
          <w:rFonts w:ascii="Arial" w:hAnsi="Arial" w:cs="Arial"/>
          <w:bCs/>
          <w:sz w:val="20"/>
          <w:szCs w:val="20"/>
          <w:lang w:val="en-GB"/>
        </w:rPr>
        <w:t>101, Bengaluru, India, September 11</w:t>
      </w:r>
      <w:r w:rsidRPr="001601DD">
        <w:rPr>
          <w:rFonts w:ascii="Arial" w:hAnsi="Arial" w:cs="Arial"/>
          <w:bCs/>
          <w:sz w:val="20"/>
          <w:szCs w:val="20"/>
          <w:vertAlign w:val="superscript"/>
          <w:lang w:val="en-GB"/>
        </w:rPr>
        <w:t>th</w:t>
      </w:r>
      <w:r>
        <w:rPr>
          <w:rFonts w:ascii="Arial" w:hAnsi="Arial" w:cs="Arial"/>
          <w:bCs/>
          <w:sz w:val="20"/>
          <w:szCs w:val="20"/>
          <w:lang w:val="en-GB"/>
        </w:rPr>
        <w:t xml:space="preserve"> – 15</w:t>
      </w:r>
      <w:r w:rsidRPr="001601DD">
        <w:rPr>
          <w:rFonts w:ascii="Arial" w:hAnsi="Arial" w:cs="Arial"/>
          <w:bCs/>
          <w:sz w:val="20"/>
          <w:szCs w:val="20"/>
          <w:vertAlign w:val="superscript"/>
          <w:lang w:val="en-GB"/>
        </w:rPr>
        <w:t>th</w:t>
      </w:r>
      <w:r>
        <w:rPr>
          <w:rFonts w:ascii="Arial" w:hAnsi="Arial" w:cs="Arial"/>
          <w:bCs/>
          <w:sz w:val="20"/>
          <w:szCs w:val="20"/>
          <w:lang w:val="en-GB"/>
        </w:rPr>
        <w:t>, 2023</w:t>
      </w:r>
    </w:p>
    <w:p w14:paraId="77F48D6D" w14:textId="2C39F833" w:rsidR="001601DD" w:rsidRPr="005C1566" w:rsidRDefault="005C1566" w:rsidP="003F1F20">
      <w:pPr>
        <w:pStyle w:val="EX"/>
        <w:spacing w:after="180"/>
        <w:ind w:left="374" w:hanging="374"/>
        <w:jc w:val="both"/>
        <w:rPr>
          <w:rFonts w:ascii="Arial" w:hAnsi="Arial" w:cs="Arial"/>
          <w:bCs/>
          <w:sz w:val="20"/>
          <w:szCs w:val="20"/>
        </w:rPr>
      </w:pPr>
      <w:r>
        <w:rPr>
          <w:rFonts w:ascii="Arial" w:hAnsi="Arial" w:cs="Arial"/>
          <w:bCs/>
          <w:sz w:val="20"/>
          <w:szCs w:val="20"/>
          <w:lang w:val="en-GB"/>
        </w:rPr>
        <w:t>RP-232620 “</w:t>
      </w:r>
      <w:r w:rsidRPr="005C1566">
        <w:rPr>
          <w:rFonts w:ascii="Arial" w:hAnsi="Arial" w:cs="Arial"/>
          <w:bCs/>
          <w:sz w:val="20"/>
          <w:szCs w:val="20"/>
          <w:lang w:val="en-GB"/>
        </w:rPr>
        <w:t>NTN Testing work for NGSO deployments</w:t>
      </w:r>
      <w:r>
        <w:rPr>
          <w:rFonts w:ascii="Arial" w:hAnsi="Arial" w:cs="Arial"/>
          <w:bCs/>
          <w:sz w:val="20"/>
          <w:szCs w:val="20"/>
          <w:lang w:val="en-GB"/>
        </w:rPr>
        <w:t xml:space="preserve">”, </w:t>
      </w:r>
      <w:r w:rsidRPr="005C1566">
        <w:rPr>
          <w:rFonts w:ascii="Arial" w:hAnsi="Arial" w:cs="Arial"/>
          <w:bCs/>
          <w:sz w:val="20"/>
          <w:szCs w:val="20"/>
          <w:lang w:val="en-GB"/>
        </w:rPr>
        <w:t>Sateliot, Novamint, GateHouse</w:t>
      </w:r>
      <w:r>
        <w:rPr>
          <w:rFonts w:ascii="Arial" w:hAnsi="Arial" w:cs="Arial"/>
          <w:bCs/>
          <w:sz w:val="20"/>
          <w:szCs w:val="20"/>
          <w:lang w:val="en-GB"/>
        </w:rPr>
        <w:t xml:space="preserve">, </w:t>
      </w:r>
      <w:r w:rsidRPr="000A54BB">
        <w:rPr>
          <w:rFonts w:ascii="Arial" w:hAnsi="Arial" w:cs="Arial"/>
          <w:bCs/>
          <w:sz w:val="20"/>
          <w:szCs w:val="20"/>
          <w:lang w:val="en-GB"/>
        </w:rPr>
        <w:t>3GPP TSG-RAN Meeting #</w:t>
      </w:r>
      <w:r>
        <w:rPr>
          <w:rFonts w:ascii="Arial" w:hAnsi="Arial" w:cs="Arial"/>
          <w:bCs/>
          <w:sz w:val="20"/>
          <w:szCs w:val="20"/>
          <w:lang w:val="en-GB"/>
        </w:rPr>
        <w:t>101, Bengaluru, India, September 11</w:t>
      </w:r>
      <w:r w:rsidRPr="001601DD">
        <w:rPr>
          <w:rFonts w:ascii="Arial" w:hAnsi="Arial" w:cs="Arial"/>
          <w:bCs/>
          <w:sz w:val="20"/>
          <w:szCs w:val="20"/>
          <w:vertAlign w:val="superscript"/>
          <w:lang w:val="en-GB"/>
        </w:rPr>
        <w:t>th</w:t>
      </w:r>
      <w:r>
        <w:rPr>
          <w:rFonts w:ascii="Arial" w:hAnsi="Arial" w:cs="Arial"/>
          <w:bCs/>
          <w:sz w:val="20"/>
          <w:szCs w:val="20"/>
          <w:lang w:val="en-GB"/>
        </w:rPr>
        <w:t xml:space="preserve"> – 15</w:t>
      </w:r>
      <w:r w:rsidRPr="001601DD">
        <w:rPr>
          <w:rFonts w:ascii="Arial" w:hAnsi="Arial" w:cs="Arial"/>
          <w:bCs/>
          <w:sz w:val="20"/>
          <w:szCs w:val="20"/>
          <w:vertAlign w:val="superscript"/>
          <w:lang w:val="en-GB"/>
        </w:rPr>
        <w:t>th</w:t>
      </w:r>
      <w:r>
        <w:rPr>
          <w:rFonts w:ascii="Arial" w:hAnsi="Arial" w:cs="Arial"/>
          <w:bCs/>
          <w:sz w:val="20"/>
          <w:szCs w:val="20"/>
          <w:lang w:val="en-GB"/>
        </w:rPr>
        <w:t>, 2023</w:t>
      </w:r>
    </w:p>
    <w:p w14:paraId="48D4C655" w14:textId="4E56BB5D" w:rsidR="005C1566" w:rsidRPr="003F1F20" w:rsidRDefault="005C1566" w:rsidP="003F1F20">
      <w:pPr>
        <w:pStyle w:val="EX"/>
        <w:spacing w:after="180"/>
        <w:ind w:left="374" w:hanging="374"/>
        <w:jc w:val="both"/>
        <w:rPr>
          <w:rFonts w:ascii="Arial" w:hAnsi="Arial" w:cs="Arial"/>
          <w:bCs/>
          <w:sz w:val="20"/>
          <w:szCs w:val="20"/>
        </w:rPr>
      </w:pPr>
      <w:r>
        <w:rPr>
          <w:rFonts w:ascii="Arial" w:hAnsi="Arial" w:cs="Arial"/>
          <w:bCs/>
          <w:sz w:val="20"/>
          <w:szCs w:val="20"/>
          <w:lang w:val="en-GB"/>
        </w:rPr>
        <w:t>RP-232682 “</w:t>
      </w:r>
      <w:r w:rsidRPr="005C1566">
        <w:rPr>
          <w:rFonts w:ascii="Arial" w:hAnsi="Arial" w:cs="Arial"/>
          <w:bCs/>
          <w:sz w:val="20"/>
          <w:szCs w:val="20"/>
          <w:lang w:val="en-GB"/>
        </w:rPr>
        <w:t>Summary of offline discussions for NTN testing</w:t>
      </w:r>
      <w:r>
        <w:rPr>
          <w:rFonts w:ascii="Arial" w:hAnsi="Arial" w:cs="Arial"/>
          <w:bCs/>
          <w:sz w:val="20"/>
          <w:szCs w:val="20"/>
          <w:lang w:val="en-GB"/>
        </w:rPr>
        <w:t xml:space="preserve">”, RAN WG4 Chair, RAN WG4 Chair, </w:t>
      </w:r>
      <w:r w:rsidRPr="000A54BB">
        <w:rPr>
          <w:rFonts w:ascii="Arial" w:hAnsi="Arial" w:cs="Arial"/>
          <w:bCs/>
          <w:sz w:val="20"/>
          <w:szCs w:val="20"/>
          <w:lang w:val="en-GB"/>
        </w:rPr>
        <w:t>3GPP TSG-RAN Meeting #</w:t>
      </w:r>
      <w:r>
        <w:rPr>
          <w:rFonts w:ascii="Arial" w:hAnsi="Arial" w:cs="Arial"/>
          <w:bCs/>
          <w:sz w:val="20"/>
          <w:szCs w:val="20"/>
          <w:lang w:val="en-GB"/>
        </w:rPr>
        <w:t>101, Bengaluru, India, September 11</w:t>
      </w:r>
      <w:r w:rsidRPr="001601DD">
        <w:rPr>
          <w:rFonts w:ascii="Arial" w:hAnsi="Arial" w:cs="Arial"/>
          <w:bCs/>
          <w:sz w:val="20"/>
          <w:szCs w:val="20"/>
          <w:vertAlign w:val="superscript"/>
          <w:lang w:val="en-GB"/>
        </w:rPr>
        <w:t>th</w:t>
      </w:r>
      <w:r>
        <w:rPr>
          <w:rFonts w:ascii="Arial" w:hAnsi="Arial" w:cs="Arial"/>
          <w:bCs/>
          <w:sz w:val="20"/>
          <w:szCs w:val="20"/>
          <w:lang w:val="en-GB"/>
        </w:rPr>
        <w:t xml:space="preserve"> – 15</w:t>
      </w:r>
      <w:r w:rsidRPr="001601DD">
        <w:rPr>
          <w:rFonts w:ascii="Arial" w:hAnsi="Arial" w:cs="Arial"/>
          <w:bCs/>
          <w:sz w:val="20"/>
          <w:szCs w:val="20"/>
          <w:vertAlign w:val="superscript"/>
          <w:lang w:val="en-GB"/>
        </w:rPr>
        <w:t>th</w:t>
      </w:r>
      <w:r>
        <w:rPr>
          <w:rFonts w:ascii="Arial" w:hAnsi="Arial" w:cs="Arial"/>
          <w:bCs/>
          <w:sz w:val="20"/>
          <w:szCs w:val="20"/>
          <w:lang w:val="en-GB"/>
        </w:rPr>
        <w:t>, 2023</w:t>
      </w:r>
    </w:p>
    <w:sectPr w:rsidR="005C1566" w:rsidRPr="003F1F2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3199" w14:textId="77777777" w:rsidR="00A21421" w:rsidRDefault="00A21421">
      <w:r>
        <w:separator/>
      </w:r>
    </w:p>
  </w:endnote>
  <w:endnote w:type="continuationSeparator" w:id="0">
    <w:p w14:paraId="456A18E1" w14:textId="77777777" w:rsidR="00A21421" w:rsidRDefault="00A2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1F3D" w14:textId="77777777" w:rsidR="00A21421" w:rsidRDefault="00A21421">
      <w:r>
        <w:separator/>
      </w:r>
    </w:p>
  </w:footnote>
  <w:footnote w:type="continuationSeparator" w:id="0">
    <w:p w14:paraId="070B71FC" w14:textId="77777777" w:rsidR="00A21421" w:rsidRDefault="00A2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ED24E1"/>
    <w:multiLevelType w:val="hybridMultilevel"/>
    <w:tmpl w:val="2D8A5AF4"/>
    <w:lvl w:ilvl="0" w:tplc="AC0CCCE6">
      <w:start w:val="1"/>
      <w:numFmt w:val="bullet"/>
      <w:lvlText w:val="•"/>
      <w:lvlJc w:val="left"/>
      <w:pPr>
        <w:tabs>
          <w:tab w:val="num" w:pos="720"/>
        </w:tabs>
        <w:ind w:left="720" w:hanging="360"/>
      </w:pPr>
      <w:rPr>
        <w:rFonts w:ascii="Arial" w:hAnsi="Arial" w:hint="default"/>
      </w:rPr>
    </w:lvl>
    <w:lvl w:ilvl="1" w:tplc="1EF87BF2">
      <w:start w:val="1"/>
      <w:numFmt w:val="bullet"/>
      <w:lvlText w:val="•"/>
      <w:lvlJc w:val="left"/>
      <w:pPr>
        <w:tabs>
          <w:tab w:val="num" w:pos="1440"/>
        </w:tabs>
        <w:ind w:left="1440" w:hanging="360"/>
      </w:pPr>
      <w:rPr>
        <w:rFonts w:ascii="Arial" w:hAnsi="Arial" w:hint="default"/>
      </w:rPr>
    </w:lvl>
    <w:lvl w:ilvl="2" w:tplc="81FE4AC4" w:tentative="1">
      <w:start w:val="1"/>
      <w:numFmt w:val="bullet"/>
      <w:lvlText w:val="•"/>
      <w:lvlJc w:val="left"/>
      <w:pPr>
        <w:tabs>
          <w:tab w:val="num" w:pos="2160"/>
        </w:tabs>
        <w:ind w:left="2160" w:hanging="360"/>
      </w:pPr>
      <w:rPr>
        <w:rFonts w:ascii="Arial" w:hAnsi="Arial" w:hint="default"/>
      </w:rPr>
    </w:lvl>
    <w:lvl w:ilvl="3" w:tplc="B02640AC" w:tentative="1">
      <w:start w:val="1"/>
      <w:numFmt w:val="bullet"/>
      <w:lvlText w:val="•"/>
      <w:lvlJc w:val="left"/>
      <w:pPr>
        <w:tabs>
          <w:tab w:val="num" w:pos="2880"/>
        </w:tabs>
        <w:ind w:left="2880" w:hanging="360"/>
      </w:pPr>
      <w:rPr>
        <w:rFonts w:ascii="Arial" w:hAnsi="Arial" w:hint="default"/>
      </w:rPr>
    </w:lvl>
    <w:lvl w:ilvl="4" w:tplc="8C4CE6AA" w:tentative="1">
      <w:start w:val="1"/>
      <w:numFmt w:val="bullet"/>
      <w:lvlText w:val="•"/>
      <w:lvlJc w:val="left"/>
      <w:pPr>
        <w:tabs>
          <w:tab w:val="num" w:pos="3600"/>
        </w:tabs>
        <w:ind w:left="3600" w:hanging="360"/>
      </w:pPr>
      <w:rPr>
        <w:rFonts w:ascii="Arial" w:hAnsi="Arial" w:hint="default"/>
      </w:rPr>
    </w:lvl>
    <w:lvl w:ilvl="5" w:tplc="B9E0668E" w:tentative="1">
      <w:start w:val="1"/>
      <w:numFmt w:val="bullet"/>
      <w:lvlText w:val="•"/>
      <w:lvlJc w:val="left"/>
      <w:pPr>
        <w:tabs>
          <w:tab w:val="num" w:pos="4320"/>
        </w:tabs>
        <w:ind w:left="4320" w:hanging="360"/>
      </w:pPr>
      <w:rPr>
        <w:rFonts w:ascii="Arial" w:hAnsi="Arial" w:hint="default"/>
      </w:rPr>
    </w:lvl>
    <w:lvl w:ilvl="6" w:tplc="AA90CDEA" w:tentative="1">
      <w:start w:val="1"/>
      <w:numFmt w:val="bullet"/>
      <w:lvlText w:val="•"/>
      <w:lvlJc w:val="left"/>
      <w:pPr>
        <w:tabs>
          <w:tab w:val="num" w:pos="5040"/>
        </w:tabs>
        <w:ind w:left="5040" w:hanging="360"/>
      </w:pPr>
      <w:rPr>
        <w:rFonts w:ascii="Arial" w:hAnsi="Arial" w:hint="default"/>
      </w:rPr>
    </w:lvl>
    <w:lvl w:ilvl="7" w:tplc="16DE8584" w:tentative="1">
      <w:start w:val="1"/>
      <w:numFmt w:val="bullet"/>
      <w:lvlText w:val="•"/>
      <w:lvlJc w:val="left"/>
      <w:pPr>
        <w:tabs>
          <w:tab w:val="num" w:pos="5760"/>
        </w:tabs>
        <w:ind w:left="5760" w:hanging="360"/>
      </w:pPr>
      <w:rPr>
        <w:rFonts w:ascii="Arial" w:hAnsi="Arial" w:hint="default"/>
      </w:rPr>
    </w:lvl>
    <w:lvl w:ilvl="8" w:tplc="9D80E6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CD7788"/>
    <w:multiLevelType w:val="hybridMultilevel"/>
    <w:tmpl w:val="C4B626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C87C6F"/>
    <w:multiLevelType w:val="hybridMultilevel"/>
    <w:tmpl w:val="F0AEC5F0"/>
    <w:lvl w:ilvl="0" w:tplc="445C02EE">
      <w:start w:val="1"/>
      <w:numFmt w:val="bullet"/>
      <w:lvlText w:val="•"/>
      <w:lvlJc w:val="left"/>
      <w:pPr>
        <w:tabs>
          <w:tab w:val="num" w:pos="720"/>
        </w:tabs>
        <w:ind w:left="720" w:hanging="360"/>
      </w:pPr>
      <w:rPr>
        <w:rFonts w:ascii="Arial" w:hAnsi="Arial" w:hint="default"/>
      </w:rPr>
    </w:lvl>
    <w:lvl w:ilvl="1" w:tplc="C28603E0">
      <w:start w:val="1"/>
      <w:numFmt w:val="bullet"/>
      <w:lvlText w:val="•"/>
      <w:lvlJc w:val="left"/>
      <w:pPr>
        <w:tabs>
          <w:tab w:val="num" w:pos="1440"/>
        </w:tabs>
        <w:ind w:left="1440" w:hanging="360"/>
      </w:pPr>
      <w:rPr>
        <w:rFonts w:ascii="Arial" w:hAnsi="Arial" w:hint="default"/>
      </w:rPr>
    </w:lvl>
    <w:lvl w:ilvl="2" w:tplc="29760042" w:tentative="1">
      <w:start w:val="1"/>
      <w:numFmt w:val="bullet"/>
      <w:lvlText w:val="•"/>
      <w:lvlJc w:val="left"/>
      <w:pPr>
        <w:tabs>
          <w:tab w:val="num" w:pos="2160"/>
        </w:tabs>
        <w:ind w:left="2160" w:hanging="360"/>
      </w:pPr>
      <w:rPr>
        <w:rFonts w:ascii="Arial" w:hAnsi="Arial" w:hint="default"/>
      </w:rPr>
    </w:lvl>
    <w:lvl w:ilvl="3" w:tplc="26A022F8" w:tentative="1">
      <w:start w:val="1"/>
      <w:numFmt w:val="bullet"/>
      <w:lvlText w:val="•"/>
      <w:lvlJc w:val="left"/>
      <w:pPr>
        <w:tabs>
          <w:tab w:val="num" w:pos="2880"/>
        </w:tabs>
        <w:ind w:left="2880" w:hanging="360"/>
      </w:pPr>
      <w:rPr>
        <w:rFonts w:ascii="Arial" w:hAnsi="Arial" w:hint="default"/>
      </w:rPr>
    </w:lvl>
    <w:lvl w:ilvl="4" w:tplc="0DA6E73C" w:tentative="1">
      <w:start w:val="1"/>
      <w:numFmt w:val="bullet"/>
      <w:lvlText w:val="•"/>
      <w:lvlJc w:val="left"/>
      <w:pPr>
        <w:tabs>
          <w:tab w:val="num" w:pos="3600"/>
        </w:tabs>
        <w:ind w:left="3600" w:hanging="360"/>
      </w:pPr>
      <w:rPr>
        <w:rFonts w:ascii="Arial" w:hAnsi="Arial" w:hint="default"/>
      </w:rPr>
    </w:lvl>
    <w:lvl w:ilvl="5" w:tplc="80CA4102" w:tentative="1">
      <w:start w:val="1"/>
      <w:numFmt w:val="bullet"/>
      <w:lvlText w:val="•"/>
      <w:lvlJc w:val="left"/>
      <w:pPr>
        <w:tabs>
          <w:tab w:val="num" w:pos="4320"/>
        </w:tabs>
        <w:ind w:left="4320" w:hanging="360"/>
      </w:pPr>
      <w:rPr>
        <w:rFonts w:ascii="Arial" w:hAnsi="Arial" w:hint="default"/>
      </w:rPr>
    </w:lvl>
    <w:lvl w:ilvl="6" w:tplc="4E8A5B32" w:tentative="1">
      <w:start w:val="1"/>
      <w:numFmt w:val="bullet"/>
      <w:lvlText w:val="•"/>
      <w:lvlJc w:val="left"/>
      <w:pPr>
        <w:tabs>
          <w:tab w:val="num" w:pos="5040"/>
        </w:tabs>
        <w:ind w:left="5040" w:hanging="360"/>
      </w:pPr>
      <w:rPr>
        <w:rFonts w:ascii="Arial" w:hAnsi="Arial" w:hint="default"/>
      </w:rPr>
    </w:lvl>
    <w:lvl w:ilvl="7" w:tplc="24B8125E" w:tentative="1">
      <w:start w:val="1"/>
      <w:numFmt w:val="bullet"/>
      <w:lvlText w:val="•"/>
      <w:lvlJc w:val="left"/>
      <w:pPr>
        <w:tabs>
          <w:tab w:val="num" w:pos="5760"/>
        </w:tabs>
        <w:ind w:left="5760" w:hanging="360"/>
      </w:pPr>
      <w:rPr>
        <w:rFonts w:ascii="Arial" w:hAnsi="Arial" w:hint="default"/>
      </w:rPr>
    </w:lvl>
    <w:lvl w:ilvl="8" w:tplc="E728AF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6"/>
  </w:num>
  <w:num w:numId="10" w16cid:durableId="892421984">
    <w:abstractNumId w:val="6"/>
  </w:num>
  <w:num w:numId="11" w16cid:durableId="973826835">
    <w:abstractNumId w:val="7"/>
  </w:num>
  <w:num w:numId="12" w16cid:durableId="48696969">
    <w:abstractNumId w:val="24"/>
  </w:num>
  <w:num w:numId="13" w16cid:durableId="1621182100">
    <w:abstractNumId w:val="9"/>
  </w:num>
  <w:num w:numId="14" w16cid:durableId="681855791">
    <w:abstractNumId w:val="10"/>
  </w:num>
  <w:num w:numId="15" w16cid:durableId="1387412062">
    <w:abstractNumId w:val="17"/>
  </w:num>
  <w:num w:numId="16" w16cid:durableId="1707214678">
    <w:abstractNumId w:val="25"/>
  </w:num>
  <w:num w:numId="17" w16cid:durableId="1228883719">
    <w:abstractNumId w:val="13"/>
  </w:num>
  <w:num w:numId="18" w16cid:durableId="1736001611">
    <w:abstractNumId w:val="8"/>
  </w:num>
  <w:num w:numId="19" w16cid:durableId="1708026189">
    <w:abstractNumId w:val="23"/>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1"/>
  </w:num>
  <w:num w:numId="25" w16cid:durableId="1758358505">
    <w:abstractNumId w:val="3"/>
  </w:num>
  <w:num w:numId="26" w16cid:durableId="1776245324">
    <w:abstractNumId w:val="20"/>
  </w:num>
  <w:num w:numId="27" w16cid:durableId="1175539803">
    <w:abstractNumId w:val="22"/>
  </w:num>
  <w:num w:numId="28" w16cid:durableId="19350430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42"/>
    <w:rsid w:val="00004765"/>
    <w:rsid w:val="00005DB5"/>
    <w:rsid w:val="0000623D"/>
    <w:rsid w:val="00011CAD"/>
    <w:rsid w:val="00014468"/>
    <w:rsid w:val="0001503B"/>
    <w:rsid w:val="00016134"/>
    <w:rsid w:val="0001757D"/>
    <w:rsid w:val="000206DB"/>
    <w:rsid w:val="0002328A"/>
    <w:rsid w:val="00023B9C"/>
    <w:rsid w:val="00024434"/>
    <w:rsid w:val="0002498B"/>
    <w:rsid w:val="00032EE7"/>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25BF"/>
    <w:rsid w:val="000A365D"/>
    <w:rsid w:val="000A4877"/>
    <w:rsid w:val="000A68F3"/>
    <w:rsid w:val="000A6C2A"/>
    <w:rsid w:val="000A7399"/>
    <w:rsid w:val="000B6018"/>
    <w:rsid w:val="000B61FB"/>
    <w:rsid w:val="000B6AF7"/>
    <w:rsid w:val="000C16C8"/>
    <w:rsid w:val="000C1729"/>
    <w:rsid w:val="000C47C3"/>
    <w:rsid w:val="000C54D8"/>
    <w:rsid w:val="000C59CD"/>
    <w:rsid w:val="000C5D74"/>
    <w:rsid w:val="000C60A3"/>
    <w:rsid w:val="000D0571"/>
    <w:rsid w:val="000D0FD8"/>
    <w:rsid w:val="000D1DD8"/>
    <w:rsid w:val="000D2743"/>
    <w:rsid w:val="000D50E3"/>
    <w:rsid w:val="000D58AB"/>
    <w:rsid w:val="000D6A52"/>
    <w:rsid w:val="000D6C55"/>
    <w:rsid w:val="000D7301"/>
    <w:rsid w:val="000E1A37"/>
    <w:rsid w:val="000E1CAF"/>
    <w:rsid w:val="000E2238"/>
    <w:rsid w:val="000E5C1E"/>
    <w:rsid w:val="000E6A30"/>
    <w:rsid w:val="000E751D"/>
    <w:rsid w:val="000F42FB"/>
    <w:rsid w:val="00103298"/>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53DE"/>
    <w:rsid w:val="00155547"/>
    <w:rsid w:val="001601DD"/>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7371"/>
    <w:rsid w:val="001B7504"/>
    <w:rsid w:val="001C21C3"/>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ACE"/>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3BA8"/>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2B0D"/>
    <w:rsid w:val="002B36A1"/>
    <w:rsid w:val="002B4644"/>
    <w:rsid w:val="002B592F"/>
    <w:rsid w:val="002B6339"/>
    <w:rsid w:val="002B6EF4"/>
    <w:rsid w:val="002C011F"/>
    <w:rsid w:val="002C67E4"/>
    <w:rsid w:val="002C79FA"/>
    <w:rsid w:val="002D2519"/>
    <w:rsid w:val="002D2A38"/>
    <w:rsid w:val="002D2B19"/>
    <w:rsid w:val="002D3298"/>
    <w:rsid w:val="002D405E"/>
    <w:rsid w:val="002D5BFE"/>
    <w:rsid w:val="002D6024"/>
    <w:rsid w:val="002D61E3"/>
    <w:rsid w:val="002E00EE"/>
    <w:rsid w:val="002E4D11"/>
    <w:rsid w:val="002E7499"/>
    <w:rsid w:val="002E75F6"/>
    <w:rsid w:val="002F4933"/>
    <w:rsid w:val="002F4F9E"/>
    <w:rsid w:val="00300CDB"/>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5662"/>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1F20"/>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34C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3DF8"/>
    <w:rsid w:val="005152B9"/>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3B79"/>
    <w:rsid w:val="005B74DA"/>
    <w:rsid w:val="005C1566"/>
    <w:rsid w:val="005C2501"/>
    <w:rsid w:val="005C25FF"/>
    <w:rsid w:val="005C43AC"/>
    <w:rsid w:val="005D0C87"/>
    <w:rsid w:val="005D2E01"/>
    <w:rsid w:val="005D4FFE"/>
    <w:rsid w:val="005D7526"/>
    <w:rsid w:val="005E2982"/>
    <w:rsid w:val="005E318B"/>
    <w:rsid w:val="005E6516"/>
    <w:rsid w:val="005E66AC"/>
    <w:rsid w:val="005E69AE"/>
    <w:rsid w:val="005E70F0"/>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40CC"/>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4189"/>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2910"/>
    <w:rsid w:val="007833DA"/>
    <w:rsid w:val="00787683"/>
    <w:rsid w:val="0079089E"/>
    <w:rsid w:val="007921F5"/>
    <w:rsid w:val="0079544F"/>
    <w:rsid w:val="007955FC"/>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08D5"/>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49D6"/>
    <w:rsid w:val="008454C5"/>
    <w:rsid w:val="00850D6A"/>
    <w:rsid w:val="00850FBE"/>
    <w:rsid w:val="00851681"/>
    <w:rsid w:val="0085227D"/>
    <w:rsid w:val="00852D30"/>
    <w:rsid w:val="00854543"/>
    <w:rsid w:val="00854BF8"/>
    <w:rsid w:val="0085666A"/>
    <w:rsid w:val="00856EF6"/>
    <w:rsid w:val="00864ED2"/>
    <w:rsid w:val="008677DA"/>
    <w:rsid w:val="00870EB0"/>
    <w:rsid w:val="008760D1"/>
    <w:rsid w:val="008768CA"/>
    <w:rsid w:val="0087770B"/>
    <w:rsid w:val="0088066C"/>
    <w:rsid w:val="00880716"/>
    <w:rsid w:val="00880889"/>
    <w:rsid w:val="00882CF3"/>
    <w:rsid w:val="008855B9"/>
    <w:rsid w:val="00886BC8"/>
    <w:rsid w:val="00886F35"/>
    <w:rsid w:val="0088727A"/>
    <w:rsid w:val="0089062C"/>
    <w:rsid w:val="0089137B"/>
    <w:rsid w:val="00893C70"/>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D7883"/>
    <w:rsid w:val="008D788E"/>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313F"/>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3B87"/>
    <w:rsid w:val="009751F6"/>
    <w:rsid w:val="0097550C"/>
    <w:rsid w:val="00976330"/>
    <w:rsid w:val="00982A84"/>
    <w:rsid w:val="0098313D"/>
    <w:rsid w:val="00983928"/>
    <w:rsid w:val="00991963"/>
    <w:rsid w:val="009929FF"/>
    <w:rsid w:val="009A162F"/>
    <w:rsid w:val="009A1B25"/>
    <w:rsid w:val="009A4EC2"/>
    <w:rsid w:val="009A561E"/>
    <w:rsid w:val="009B1855"/>
    <w:rsid w:val="009B236A"/>
    <w:rsid w:val="009B373D"/>
    <w:rsid w:val="009B3A45"/>
    <w:rsid w:val="009B51F8"/>
    <w:rsid w:val="009B72E4"/>
    <w:rsid w:val="009C2313"/>
    <w:rsid w:val="009C3639"/>
    <w:rsid w:val="009C39CA"/>
    <w:rsid w:val="009C4F99"/>
    <w:rsid w:val="009C6DF1"/>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21"/>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445C"/>
    <w:rsid w:val="00AA537C"/>
    <w:rsid w:val="00AA5567"/>
    <w:rsid w:val="00AA5A3D"/>
    <w:rsid w:val="00AB1619"/>
    <w:rsid w:val="00AB1C8F"/>
    <w:rsid w:val="00AB5A96"/>
    <w:rsid w:val="00AB6913"/>
    <w:rsid w:val="00AC0150"/>
    <w:rsid w:val="00AC3007"/>
    <w:rsid w:val="00AC3CC6"/>
    <w:rsid w:val="00AC541B"/>
    <w:rsid w:val="00AC56C6"/>
    <w:rsid w:val="00AC5C6A"/>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1CAA"/>
    <w:rsid w:val="00B3227E"/>
    <w:rsid w:val="00B3241C"/>
    <w:rsid w:val="00B35505"/>
    <w:rsid w:val="00B36A7D"/>
    <w:rsid w:val="00B37C70"/>
    <w:rsid w:val="00B416C3"/>
    <w:rsid w:val="00B44F81"/>
    <w:rsid w:val="00B45F97"/>
    <w:rsid w:val="00B50264"/>
    <w:rsid w:val="00B5178A"/>
    <w:rsid w:val="00B51CDC"/>
    <w:rsid w:val="00B5302C"/>
    <w:rsid w:val="00B55583"/>
    <w:rsid w:val="00B646A5"/>
    <w:rsid w:val="00B65A49"/>
    <w:rsid w:val="00B72AF3"/>
    <w:rsid w:val="00B76FBB"/>
    <w:rsid w:val="00B804A1"/>
    <w:rsid w:val="00B8176C"/>
    <w:rsid w:val="00B863E2"/>
    <w:rsid w:val="00B92829"/>
    <w:rsid w:val="00B92FE4"/>
    <w:rsid w:val="00B93086"/>
    <w:rsid w:val="00B959E4"/>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2FCA"/>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46A8"/>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16D9"/>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4F66"/>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28D4"/>
    <w:rsid w:val="00E853F2"/>
    <w:rsid w:val="00E861A6"/>
    <w:rsid w:val="00E87CE3"/>
    <w:rsid w:val="00E90D30"/>
    <w:rsid w:val="00E922FE"/>
    <w:rsid w:val="00E963F7"/>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75E"/>
    <w:rsid w:val="00EE683F"/>
    <w:rsid w:val="00EE7844"/>
    <w:rsid w:val="00EF1417"/>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4E7C"/>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TALChar">
    <w:name w:val="TAL Char"/>
    <w:qFormat/>
    <w:rsid w:val="000A25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01017">
      <w:bodyDiv w:val="1"/>
      <w:marLeft w:val="0"/>
      <w:marRight w:val="0"/>
      <w:marTop w:val="0"/>
      <w:marBottom w:val="0"/>
      <w:divBdr>
        <w:top w:val="none" w:sz="0" w:space="0" w:color="auto"/>
        <w:left w:val="none" w:sz="0" w:space="0" w:color="auto"/>
        <w:bottom w:val="none" w:sz="0" w:space="0" w:color="auto"/>
        <w:right w:val="none" w:sz="0" w:space="0" w:color="auto"/>
      </w:divBdr>
      <w:divsChild>
        <w:div w:id="1042948559">
          <w:marLeft w:val="1166"/>
          <w:marRight w:val="0"/>
          <w:marTop w:val="0"/>
          <w:marBottom w:val="0"/>
          <w:divBdr>
            <w:top w:val="none" w:sz="0" w:space="0" w:color="auto"/>
            <w:left w:val="none" w:sz="0" w:space="0" w:color="auto"/>
            <w:bottom w:val="none" w:sz="0" w:space="0" w:color="auto"/>
            <w:right w:val="none" w:sz="0" w:space="0" w:color="auto"/>
          </w:divBdr>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86577">
      <w:bodyDiv w:val="1"/>
      <w:marLeft w:val="0"/>
      <w:marRight w:val="0"/>
      <w:marTop w:val="0"/>
      <w:marBottom w:val="0"/>
      <w:divBdr>
        <w:top w:val="none" w:sz="0" w:space="0" w:color="auto"/>
        <w:left w:val="none" w:sz="0" w:space="0" w:color="auto"/>
        <w:bottom w:val="none" w:sz="0" w:space="0" w:color="auto"/>
        <w:right w:val="none" w:sz="0" w:space="0" w:color="auto"/>
      </w:divBdr>
      <w:divsChild>
        <w:div w:id="101918721">
          <w:marLeft w:val="1166"/>
          <w:marRight w:val="0"/>
          <w:marTop w:val="0"/>
          <w:marBottom w:val="0"/>
          <w:divBdr>
            <w:top w:val="none" w:sz="0" w:space="0" w:color="auto"/>
            <w:left w:val="none" w:sz="0" w:space="0" w:color="auto"/>
            <w:bottom w:val="none" w:sz="0" w:space="0" w:color="auto"/>
            <w:right w:val="none" w:sz="0" w:space="0" w:color="auto"/>
          </w:divBdr>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98935610">
      <w:bodyDiv w:val="1"/>
      <w:marLeft w:val="0"/>
      <w:marRight w:val="0"/>
      <w:marTop w:val="0"/>
      <w:marBottom w:val="0"/>
      <w:divBdr>
        <w:top w:val="none" w:sz="0" w:space="0" w:color="auto"/>
        <w:left w:val="none" w:sz="0" w:space="0" w:color="auto"/>
        <w:bottom w:val="none" w:sz="0" w:space="0" w:color="auto"/>
        <w:right w:val="none" w:sz="0" w:space="0" w:color="auto"/>
      </w:divBdr>
      <w:divsChild>
        <w:div w:id="849683921">
          <w:marLeft w:val="0"/>
          <w:marRight w:val="0"/>
          <w:marTop w:val="0"/>
          <w:marBottom w:val="0"/>
          <w:divBdr>
            <w:top w:val="none" w:sz="0" w:space="0" w:color="auto"/>
            <w:left w:val="none" w:sz="0" w:space="0" w:color="auto"/>
            <w:bottom w:val="none" w:sz="0" w:space="0" w:color="auto"/>
            <w:right w:val="none" w:sz="0" w:space="0" w:color="auto"/>
          </w:divBdr>
          <w:divsChild>
            <w:div w:id="88237027">
              <w:marLeft w:val="0"/>
              <w:marRight w:val="0"/>
              <w:marTop w:val="0"/>
              <w:marBottom w:val="0"/>
              <w:divBdr>
                <w:top w:val="none" w:sz="0" w:space="0" w:color="auto"/>
                <w:left w:val="none" w:sz="0" w:space="0" w:color="auto"/>
                <w:bottom w:val="none" w:sz="0" w:space="0" w:color="auto"/>
                <w:right w:val="none" w:sz="0" w:space="0" w:color="auto"/>
              </w:divBdr>
              <w:divsChild>
                <w:div w:id="187507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2023-09-27T03:56:00Z</dcterms:created>
  <dcterms:modified xsi:type="dcterms:W3CDTF">2023-09-27T03:56:00Z</dcterms:modified>
  <cp:category/>
</cp:coreProperties>
</file>